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71822DEE" w:rsidR="00121EB1" w:rsidRPr="000635BE" w:rsidRDefault="00CB5E8A" w:rsidP="00860375">
            <w:pPr>
              <w:pStyle w:val="DocumentTitle"/>
              <w:tabs>
                <w:tab w:val="left" w:pos="1074"/>
              </w:tabs>
              <w:spacing w:before="0" w:after="0"/>
              <w:rPr>
                <w:sz w:val="18"/>
                <w:szCs w:val="20"/>
              </w:rPr>
            </w:pPr>
            <w:proofErr w:type="spellStart"/>
            <w:r w:rsidRPr="000635BE">
              <w:rPr>
                <w:sz w:val="18"/>
                <w:szCs w:val="20"/>
              </w:rPr>
              <w:t>pCODR</w:t>
            </w:r>
            <w:proofErr w:type="spellEnd"/>
            <w:r w:rsidRPr="000635BE">
              <w:rPr>
                <w:sz w:val="18"/>
                <w:szCs w:val="20"/>
              </w:rPr>
              <w:t xml:space="preserve"> 101</w:t>
            </w:r>
            <w:r w:rsidR="00F60A6E" w:rsidRPr="000635BE">
              <w:rPr>
                <w:sz w:val="18"/>
                <w:szCs w:val="20"/>
              </w:rPr>
              <w:t>9</w:t>
            </w:r>
            <w:r w:rsidR="000635BE" w:rsidRPr="000635BE">
              <w:rPr>
                <w:sz w:val="18"/>
                <w:szCs w:val="20"/>
              </w:rPr>
              <w:t>6</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100064E" w:rsidR="00F369F8" w:rsidRPr="000635BE" w:rsidRDefault="000635BE" w:rsidP="00B073A2">
            <w:pPr>
              <w:pStyle w:val="DocumentTitle"/>
              <w:tabs>
                <w:tab w:val="left" w:pos="1074"/>
              </w:tabs>
              <w:spacing w:before="0" w:after="0"/>
              <w:rPr>
                <w:sz w:val="18"/>
                <w:szCs w:val="20"/>
              </w:rPr>
            </w:pPr>
            <w:proofErr w:type="spellStart"/>
            <w:r w:rsidRPr="000635BE">
              <w:rPr>
                <w:sz w:val="18"/>
                <w:szCs w:val="20"/>
              </w:rPr>
              <w:t>Darolutamide</w:t>
            </w:r>
            <w:proofErr w:type="spellEnd"/>
            <w:r w:rsidRPr="000635BE">
              <w:rPr>
                <w:sz w:val="18"/>
                <w:szCs w:val="20"/>
              </w:rPr>
              <w:t xml:space="preserve"> (TBD)</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6DD7A93" w:rsidR="00F369F8" w:rsidRPr="000635BE" w:rsidRDefault="000635BE" w:rsidP="00860375">
            <w:pPr>
              <w:pStyle w:val="DocumentTitle"/>
              <w:tabs>
                <w:tab w:val="left" w:pos="1074"/>
              </w:tabs>
              <w:spacing w:before="0" w:after="0"/>
              <w:rPr>
                <w:sz w:val="18"/>
                <w:szCs w:val="20"/>
              </w:rPr>
            </w:pPr>
            <w:r w:rsidRPr="000635BE">
              <w:rPr>
                <w:sz w:val="18"/>
                <w:szCs w:val="20"/>
              </w:rPr>
              <w:t>Castrate Resistant Prostate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57FD73D8" w:rsidR="00F81D31" w:rsidRPr="000635BE" w:rsidRDefault="000635BE" w:rsidP="00CB5E8A">
            <w:pPr>
              <w:pStyle w:val="DocumentTitle"/>
              <w:tabs>
                <w:tab w:val="left" w:pos="1074"/>
              </w:tabs>
              <w:spacing w:after="0"/>
              <w:rPr>
                <w:sz w:val="18"/>
                <w:szCs w:val="18"/>
              </w:rPr>
            </w:pPr>
            <w:r w:rsidRPr="000635BE">
              <w:rPr>
                <w:sz w:val="18"/>
                <w:szCs w:val="18"/>
              </w:rPr>
              <w:t xml:space="preserve">In combination with androgen depravation therapy (ADT), for the treatment of patients with non-metastatic castration resistant prostate cancer who are at high risk of developing metastases (high risk defined as prostate-specific antigen doubling time ≤ 10 months) during continuous </w:t>
            </w:r>
            <w:proofErr w:type="gramStart"/>
            <w:r w:rsidRPr="000635BE">
              <w:rPr>
                <w:sz w:val="18"/>
                <w:szCs w:val="18"/>
              </w:rPr>
              <w:t>ADT, and</w:t>
            </w:r>
            <w:proofErr w:type="gramEnd"/>
            <w:r w:rsidRPr="000635BE">
              <w:rPr>
                <w:sz w:val="18"/>
                <w:szCs w:val="18"/>
              </w:rPr>
              <w:t xml:space="preserve"> have a good Eastern Cooperative Oncology Group (ECOG) performance status.</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0635BE" w:rsidRDefault="00554ADB" w:rsidP="00EB0EEF">
            <w:pPr>
              <w:pStyle w:val="DocumentTitle"/>
              <w:tabs>
                <w:tab w:val="left" w:pos="1074"/>
              </w:tabs>
              <w:spacing w:before="0" w:after="0"/>
              <w:rPr>
                <w:color w:val="FFFFFF" w:themeColor="background1"/>
                <w:sz w:val="18"/>
                <w:szCs w:val="20"/>
              </w:rPr>
            </w:pPr>
            <w:r w:rsidRPr="000635BE">
              <w:rPr>
                <w:color w:val="FFFFFF" w:themeColor="background1"/>
                <w:sz w:val="18"/>
                <w:szCs w:val="20"/>
              </w:rPr>
              <w:t xml:space="preserve">Trial(s) </w:t>
            </w:r>
            <w:r w:rsidR="00D47251" w:rsidRPr="000635BE">
              <w:rPr>
                <w:color w:val="FFFFFF" w:themeColor="background1"/>
                <w:sz w:val="18"/>
                <w:szCs w:val="20"/>
              </w:rPr>
              <w:t>B</w:t>
            </w:r>
            <w:r w:rsidRPr="000635BE">
              <w:rPr>
                <w:color w:val="FFFFFF" w:themeColor="background1"/>
                <w:sz w:val="18"/>
                <w:szCs w:val="20"/>
              </w:rPr>
              <w:t xml:space="preserve">eing </w:t>
            </w:r>
            <w:r w:rsidR="00D47251" w:rsidRPr="000635BE">
              <w:rPr>
                <w:color w:val="FFFFFF" w:themeColor="background1"/>
                <w:sz w:val="18"/>
                <w:szCs w:val="20"/>
              </w:rPr>
              <w:t>S</w:t>
            </w:r>
            <w:r w:rsidRPr="000635BE">
              <w:rPr>
                <w:color w:val="FFFFFF" w:themeColor="background1"/>
                <w:sz w:val="18"/>
                <w:szCs w:val="20"/>
              </w:rPr>
              <w:t xml:space="preserve">ubmitted </w:t>
            </w:r>
            <w:r w:rsidR="00F92BE1" w:rsidRPr="000635BE">
              <w:rPr>
                <w:color w:val="FFFFFF" w:themeColor="background1"/>
                <w:sz w:val="18"/>
                <w:szCs w:val="20"/>
              </w:rPr>
              <w:t>to</w:t>
            </w:r>
            <w:r w:rsidRPr="000635BE">
              <w:rPr>
                <w:color w:val="FFFFFF" w:themeColor="background1"/>
                <w:sz w:val="18"/>
                <w:szCs w:val="20"/>
              </w:rPr>
              <w:t xml:space="preserve"> </w:t>
            </w:r>
            <w:proofErr w:type="spellStart"/>
            <w:r w:rsidRPr="000635BE">
              <w:rPr>
                <w:color w:val="FFFFFF" w:themeColor="background1"/>
                <w:sz w:val="18"/>
                <w:szCs w:val="20"/>
              </w:rPr>
              <w:t>pCODR</w:t>
            </w:r>
            <w:r w:rsidR="00865015" w:rsidRPr="000635BE">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6944A1B0" w:rsidR="00F60A6E" w:rsidRPr="000635BE" w:rsidRDefault="000635BE" w:rsidP="000635BE">
            <w:pPr>
              <w:pStyle w:val="DocumentTitle"/>
              <w:numPr>
                <w:ilvl w:val="0"/>
                <w:numId w:val="44"/>
              </w:numPr>
              <w:tabs>
                <w:tab w:val="left" w:pos="1074"/>
              </w:tabs>
              <w:spacing w:before="0" w:after="0"/>
              <w:rPr>
                <w:sz w:val="18"/>
                <w:szCs w:val="18"/>
                <w:lang w:val="fr-FR"/>
              </w:rPr>
            </w:pPr>
            <w:r w:rsidRPr="000635BE">
              <w:rPr>
                <w:color w:val="000000"/>
                <w:sz w:val="18"/>
                <w:szCs w:val="18"/>
                <w:shd w:val="clear" w:color="auto" w:fill="FFFFFF"/>
                <w:lang w:val="fr-FR"/>
              </w:rPr>
              <w:t>ARAMIS (</w:t>
            </w:r>
            <w:hyperlink r:id="rId14" w:tgtFrame="_blank" w:history="1">
              <w:r w:rsidRPr="000635BE">
                <w:rPr>
                  <w:rStyle w:val="Hyperlink"/>
                  <w:sz w:val="18"/>
                  <w:szCs w:val="18"/>
                  <w:bdr w:val="none" w:sz="0" w:space="0" w:color="auto" w:frame="1"/>
                  <w:shd w:val="clear" w:color="auto" w:fill="FFFFFF"/>
                  <w:lang w:val="fr-FR"/>
                </w:rPr>
                <w:t>NCT02200614</w:t>
              </w:r>
            </w:hyperlink>
            <w:r w:rsidRPr="000635BE">
              <w:rPr>
                <w:color w:val="000000"/>
                <w:sz w:val="18"/>
                <w:szCs w:val="18"/>
                <w:shd w:val="clear" w:color="auto" w:fill="FFFFFF"/>
                <w:lang w:val="fr-FR"/>
              </w:rPr>
              <w:t>) - </w:t>
            </w:r>
            <w:proofErr w:type="spellStart"/>
            <w:r w:rsidRPr="000635BE">
              <w:rPr>
                <w:sz w:val="18"/>
                <w:szCs w:val="18"/>
              </w:rPr>
              <w:fldChar w:fldCharType="begin"/>
            </w:r>
            <w:r w:rsidRPr="000635BE">
              <w:rPr>
                <w:sz w:val="18"/>
                <w:szCs w:val="18"/>
                <w:lang w:val="fr-FR"/>
              </w:rPr>
              <w:instrText xml:space="preserve"> HYPERLINK "https://www.nejm.org/doi/full/10.1056/NEJMoa1815671?url_ver=Z39.88-2003&amp;rfr_id=ori:rid:crossref.org&amp;rfr_dat=cr_pub%3dpubmed" \t "_blank" </w:instrText>
            </w:r>
            <w:r w:rsidRPr="000635BE">
              <w:rPr>
                <w:sz w:val="18"/>
                <w:szCs w:val="18"/>
              </w:rPr>
              <w:fldChar w:fldCharType="separate"/>
            </w:r>
            <w:r w:rsidRPr="000635BE">
              <w:rPr>
                <w:rStyle w:val="Hyperlink"/>
                <w:sz w:val="18"/>
                <w:szCs w:val="18"/>
                <w:bdr w:val="none" w:sz="0" w:space="0" w:color="auto" w:frame="1"/>
                <w:shd w:val="clear" w:color="auto" w:fill="FFFFFF"/>
                <w:lang w:val="fr-FR"/>
              </w:rPr>
              <w:t>Fizazi</w:t>
            </w:r>
            <w:proofErr w:type="spellEnd"/>
            <w:r w:rsidRPr="000635BE">
              <w:rPr>
                <w:rStyle w:val="Hyperlink"/>
                <w:sz w:val="18"/>
                <w:szCs w:val="18"/>
                <w:bdr w:val="none" w:sz="0" w:space="0" w:color="auto" w:frame="1"/>
                <w:shd w:val="clear" w:color="auto" w:fill="FFFFFF"/>
                <w:lang w:val="fr-FR"/>
              </w:rPr>
              <w:t xml:space="preserve"> et al, NEJM 2019</w:t>
            </w:r>
            <w:r w:rsidRPr="000635BE">
              <w:rPr>
                <w:sz w:val="18"/>
                <w:szCs w:val="18"/>
              </w:rPr>
              <w:fldChar w:fldCharType="end"/>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0635BE" w:rsidRDefault="00275E1C" w:rsidP="00EB0EEF">
            <w:pPr>
              <w:pStyle w:val="DocumentTitle"/>
              <w:tabs>
                <w:tab w:val="left" w:pos="1074"/>
              </w:tabs>
              <w:spacing w:before="0" w:after="0"/>
              <w:rPr>
                <w:color w:val="FFFFFF" w:themeColor="background1"/>
                <w:sz w:val="18"/>
                <w:szCs w:val="20"/>
              </w:rPr>
            </w:pPr>
            <w:r w:rsidRPr="000635BE">
              <w:rPr>
                <w:color w:val="FFFFFF" w:themeColor="background1"/>
                <w:sz w:val="18"/>
                <w:szCs w:val="20"/>
              </w:rPr>
              <w:t xml:space="preserve">Health Canada </w:t>
            </w:r>
            <w:r w:rsidR="00D47251" w:rsidRPr="000635BE">
              <w:rPr>
                <w:color w:val="FFFFFF" w:themeColor="background1"/>
                <w:sz w:val="18"/>
                <w:szCs w:val="20"/>
              </w:rPr>
              <w:t>S</w:t>
            </w:r>
            <w:r w:rsidRPr="000635BE">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1194E88" w:rsidR="00F60A6E" w:rsidRPr="000635BE" w:rsidRDefault="000635BE" w:rsidP="00F60A6E">
            <w:pPr>
              <w:pStyle w:val="DocumentTitle"/>
              <w:tabs>
                <w:tab w:val="left" w:pos="1074"/>
              </w:tabs>
              <w:spacing w:after="0"/>
              <w:rPr>
                <w:sz w:val="18"/>
                <w:szCs w:val="20"/>
              </w:rPr>
            </w:pPr>
            <w:r w:rsidRPr="000635BE">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860375" w:rsidRDefault="00716B05"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08FBBE46" w:rsidR="00F60A6E" w:rsidRPr="000635BE" w:rsidRDefault="00F60A6E" w:rsidP="00F60A6E">
            <w:pPr>
              <w:pStyle w:val="DocumentTitle"/>
              <w:tabs>
                <w:tab w:val="left" w:pos="1074"/>
              </w:tabs>
              <w:spacing w:after="0"/>
              <w:rPr>
                <w:sz w:val="18"/>
                <w:szCs w:val="20"/>
                <w:highlight w:val="yellow"/>
              </w:rPr>
            </w:pP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3CBF3508" w:rsidR="00F60A6E" w:rsidRPr="000635BE" w:rsidRDefault="00F60A6E" w:rsidP="00F60A6E">
            <w:pPr>
              <w:pStyle w:val="DocumentTitle"/>
              <w:tabs>
                <w:tab w:val="left" w:pos="1074"/>
              </w:tabs>
              <w:spacing w:after="0"/>
              <w:rPr>
                <w:sz w:val="18"/>
                <w:szCs w:val="20"/>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6DB799C3" w14:textId="733E9A42" w:rsidR="000635BE" w:rsidRPr="000635BE" w:rsidRDefault="000635BE" w:rsidP="00860375">
            <w:pPr>
              <w:pStyle w:val="DocumentTitle"/>
              <w:tabs>
                <w:tab w:val="left" w:pos="1074"/>
              </w:tabs>
              <w:spacing w:before="0" w:after="0"/>
              <w:rPr>
                <w:sz w:val="18"/>
                <w:szCs w:val="20"/>
              </w:rPr>
            </w:pPr>
            <w:hyperlink r:id="rId15" w:history="1">
              <w:r w:rsidRPr="000635BE">
                <w:rPr>
                  <w:rStyle w:val="Hyperlink"/>
                  <w:sz w:val="18"/>
                  <w:szCs w:val="20"/>
                </w:rPr>
                <w:t>NCCN Guidelines for Prostate Cancer.</w:t>
              </w:r>
            </w:hyperlink>
          </w:p>
          <w:p w14:paraId="12D271F5" w14:textId="77777777" w:rsidR="000635BE" w:rsidRPr="000635BE" w:rsidRDefault="000635BE" w:rsidP="00860375">
            <w:pPr>
              <w:pStyle w:val="DocumentTitle"/>
              <w:tabs>
                <w:tab w:val="left" w:pos="1074"/>
              </w:tabs>
              <w:spacing w:before="0" w:after="0"/>
              <w:rPr>
                <w:sz w:val="18"/>
                <w:szCs w:val="20"/>
              </w:rPr>
            </w:pPr>
          </w:p>
          <w:p w14:paraId="234EE0A2" w14:textId="77777777" w:rsidR="00420EEA" w:rsidRDefault="000635BE" w:rsidP="00860375">
            <w:pPr>
              <w:pStyle w:val="DocumentTitle"/>
              <w:tabs>
                <w:tab w:val="left" w:pos="1074"/>
              </w:tabs>
              <w:spacing w:before="0" w:after="0"/>
              <w:rPr>
                <w:sz w:val="18"/>
                <w:szCs w:val="20"/>
              </w:rPr>
            </w:pPr>
            <w:r w:rsidRPr="000635BE">
              <w:rPr>
                <w:sz w:val="18"/>
                <w:szCs w:val="20"/>
              </w:rPr>
              <w:t xml:space="preserve">Clinically Localized Prostate Cancer: ASCO Clinical Practice Guideline Endorsement of an American Urological Association/American Society for Radiation Oncology/Society of Urologic Oncology Guideline. </w:t>
            </w:r>
            <w:hyperlink r:id="rId16" w:history="1">
              <w:r w:rsidRPr="000635BE">
                <w:rPr>
                  <w:rStyle w:val="Hyperlink"/>
                  <w:sz w:val="18"/>
                  <w:szCs w:val="20"/>
                </w:rPr>
                <w:t xml:space="preserve">DOI: 10.1200/JCO.18.00606 Journal of Clinical Oncology 36, no. 32 (November </w:t>
              </w:r>
              <w:proofErr w:type="gramStart"/>
              <w:r w:rsidRPr="000635BE">
                <w:rPr>
                  <w:rStyle w:val="Hyperlink"/>
                  <w:sz w:val="18"/>
                  <w:szCs w:val="20"/>
                </w:rPr>
                <w:t>10</w:t>
              </w:r>
              <w:proofErr w:type="gramEnd"/>
              <w:r w:rsidRPr="000635BE">
                <w:rPr>
                  <w:rStyle w:val="Hyperlink"/>
                  <w:sz w:val="18"/>
                  <w:szCs w:val="20"/>
                </w:rPr>
                <w:t xml:space="preserve"> 2018) 3251-3258.</w:t>
              </w:r>
            </w:hyperlink>
          </w:p>
          <w:p w14:paraId="0D30A94E" w14:textId="77777777" w:rsidR="000635BE" w:rsidRDefault="000635BE" w:rsidP="00860375">
            <w:pPr>
              <w:pStyle w:val="DocumentTitle"/>
              <w:tabs>
                <w:tab w:val="left" w:pos="1074"/>
              </w:tabs>
              <w:spacing w:before="0" w:after="0"/>
              <w:rPr>
                <w:sz w:val="18"/>
                <w:szCs w:val="20"/>
                <w:highlight w:val="yellow"/>
              </w:rPr>
            </w:pPr>
          </w:p>
          <w:p w14:paraId="17E99E46" w14:textId="3844289D" w:rsidR="000635BE" w:rsidRPr="000635BE" w:rsidRDefault="000635BE" w:rsidP="00860375">
            <w:pPr>
              <w:pStyle w:val="DocumentTitle"/>
              <w:tabs>
                <w:tab w:val="left" w:pos="1074"/>
              </w:tabs>
              <w:spacing w:before="0" w:after="0"/>
              <w:rPr>
                <w:sz w:val="18"/>
                <w:szCs w:val="18"/>
                <w:highlight w:val="yellow"/>
              </w:rPr>
            </w:pPr>
            <w:r w:rsidRPr="000635BE">
              <w:rPr>
                <w:sz w:val="18"/>
                <w:szCs w:val="18"/>
              </w:rPr>
              <w:t xml:space="preserve">Cancer of the prostate: ESMO Clinical Practice Guidelines for diagnosis, treatment and follow-up. </w:t>
            </w:r>
            <w:r w:rsidRPr="000635BE">
              <w:rPr>
                <w:rStyle w:val="Emphasis"/>
                <w:sz w:val="18"/>
                <w:szCs w:val="18"/>
                <w:bdr w:val="none" w:sz="0" w:space="0" w:color="auto" w:frame="1"/>
                <w:shd w:val="clear" w:color="auto" w:fill="FFFFFF"/>
              </w:rPr>
              <w:t>Annals of Oncology</w:t>
            </w:r>
            <w:r w:rsidRPr="000635BE">
              <w:rPr>
                <w:sz w:val="18"/>
                <w:szCs w:val="18"/>
                <w:shd w:val="clear" w:color="auto" w:fill="FFFFFF"/>
              </w:rPr>
              <w:t>, Volume 26, Issue suppl_5, September 2015, Pages v69–v77,</w:t>
            </w:r>
            <w:r>
              <w:rPr>
                <w:sz w:val="18"/>
                <w:szCs w:val="18"/>
              </w:rPr>
              <w:t xml:space="preserve"> </w:t>
            </w:r>
            <w:hyperlink r:id="rId17" w:history="1">
              <w:r w:rsidRPr="006318B4">
                <w:rPr>
                  <w:rStyle w:val="Hyperlink"/>
                  <w:sz w:val="18"/>
                  <w:szCs w:val="18"/>
                  <w:bdr w:val="none" w:sz="0" w:space="0" w:color="auto" w:frame="1"/>
                  <w:shd w:val="clear" w:color="auto" w:fill="FFFFFF"/>
                </w:rPr>
                <w:t>https://doi.org/10.10</w:t>
              </w:r>
              <w:r w:rsidRPr="006318B4">
                <w:rPr>
                  <w:rStyle w:val="Hyperlink"/>
                  <w:sz w:val="18"/>
                  <w:szCs w:val="18"/>
                  <w:bdr w:val="none" w:sz="0" w:space="0" w:color="auto" w:frame="1"/>
                  <w:shd w:val="clear" w:color="auto" w:fill="FFFFFF"/>
                </w:rPr>
                <w:t>9</w:t>
              </w:r>
              <w:r w:rsidRPr="006318B4">
                <w:rPr>
                  <w:rStyle w:val="Hyperlink"/>
                  <w:sz w:val="18"/>
                  <w:szCs w:val="18"/>
                  <w:bdr w:val="none" w:sz="0" w:space="0" w:color="auto" w:frame="1"/>
                  <w:shd w:val="clear" w:color="auto" w:fill="FFFFFF"/>
                </w:rPr>
                <w:t>3/annonc/mdv222</w:t>
              </w:r>
            </w:hyperlink>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35A406CB" w14:textId="1E09B140" w:rsidR="000635BE" w:rsidRPr="000635BE" w:rsidRDefault="000635BE" w:rsidP="000635BE">
            <w:pPr>
              <w:pStyle w:val="DocumentTitle"/>
              <w:tabs>
                <w:tab w:val="left" w:pos="1074"/>
              </w:tabs>
              <w:spacing w:after="0"/>
              <w:rPr>
                <w:sz w:val="18"/>
                <w:szCs w:val="18"/>
              </w:rPr>
            </w:pPr>
            <w:r w:rsidRPr="000635BE">
              <w:rPr>
                <w:sz w:val="18"/>
                <w:szCs w:val="18"/>
              </w:rPr>
              <w:t>The current standard of care for patients with non-metastatic castration resistant prostate cancer (</w:t>
            </w:r>
            <w:proofErr w:type="spellStart"/>
            <w:r w:rsidRPr="000635BE">
              <w:rPr>
                <w:sz w:val="18"/>
                <w:szCs w:val="18"/>
              </w:rPr>
              <w:t>nmCRPC</w:t>
            </w:r>
            <w:proofErr w:type="spellEnd"/>
            <w:r w:rsidRPr="000635BE">
              <w:rPr>
                <w:sz w:val="18"/>
                <w:szCs w:val="18"/>
              </w:rPr>
              <w:t xml:space="preserve">) </w:t>
            </w:r>
            <w:r w:rsidRPr="000635BE">
              <w:rPr>
                <w:sz w:val="18"/>
                <w:szCs w:val="18"/>
              </w:rPr>
              <w:t>is</w:t>
            </w:r>
            <w:r w:rsidRPr="000635BE">
              <w:rPr>
                <w:sz w:val="18"/>
                <w:szCs w:val="18"/>
              </w:rPr>
              <w:t xml:space="preserve"> androgen deprivation therapy.</w:t>
            </w:r>
          </w:p>
          <w:p w14:paraId="09ECBE82" w14:textId="70A56E43" w:rsidR="000635BE" w:rsidRPr="000635BE" w:rsidRDefault="000635BE" w:rsidP="000635BE">
            <w:pPr>
              <w:pStyle w:val="DocumentTitle"/>
              <w:tabs>
                <w:tab w:val="left" w:pos="1074"/>
              </w:tabs>
              <w:spacing w:after="0"/>
              <w:rPr>
                <w:color w:val="C00000"/>
                <w:sz w:val="18"/>
                <w:szCs w:val="18"/>
                <w:highlight w:val="yellow"/>
              </w:rPr>
            </w:pPr>
            <w:r w:rsidRPr="000635BE">
              <w:rPr>
                <w:sz w:val="18"/>
                <w:szCs w:val="18"/>
              </w:rPr>
              <w:t xml:space="preserve">Enzalutamide and </w:t>
            </w:r>
            <w:proofErr w:type="spellStart"/>
            <w:r w:rsidRPr="000635BE">
              <w:rPr>
                <w:sz w:val="18"/>
                <w:szCs w:val="18"/>
              </w:rPr>
              <w:t>apalutamide</w:t>
            </w:r>
            <w:proofErr w:type="spellEnd"/>
            <w:r w:rsidRPr="000635BE">
              <w:rPr>
                <w:sz w:val="18"/>
                <w:szCs w:val="18"/>
              </w:rPr>
              <w:t xml:space="preserve"> for </w:t>
            </w:r>
            <w:proofErr w:type="spellStart"/>
            <w:r w:rsidRPr="000635BE">
              <w:rPr>
                <w:sz w:val="18"/>
                <w:szCs w:val="18"/>
              </w:rPr>
              <w:t>nmCRPC</w:t>
            </w:r>
            <w:proofErr w:type="spellEnd"/>
            <w:r w:rsidRPr="000635BE">
              <w:rPr>
                <w:sz w:val="18"/>
                <w:szCs w:val="18"/>
              </w:rPr>
              <w:t xml:space="preserve"> were recently reviewed at </w:t>
            </w:r>
            <w:proofErr w:type="spellStart"/>
            <w:r w:rsidRPr="000635BE">
              <w:rPr>
                <w:sz w:val="18"/>
                <w:szCs w:val="18"/>
              </w:rPr>
              <w:t>pCODR</w:t>
            </w:r>
            <w:proofErr w:type="spellEnd"/>
            <w:r w:rsidRPr="000635BE">
              <w:rPr>
                <w:sz w:val="18"/>
                <w:szCs w:val="18"/>
              </w:rPr>
              <w:t xml:space="preserve"> and received positive reimbursem</w:t>
            </w:r>
            <w:bookmarkStart w:id="0" w:name="_GoBack"/>
            <w:bookmarkEnd w:id="0"/>
            <w:r w:rsidRPr="000635BE">
              <w:rPr>
                <w:sz w:val="18"/>
                <w:szCs w:val="18"/>
              </w:rPr>
              <w:t xml:space="preserve">ent recommendations; </w:t>
            </w:r>
            <w:proofErr w:type="spellStart"/>
            <w:r w:rsidRPr="000635BE">
              <w:rPr>
                <w:sz w:val="18"/>
                <w:szCs w:val="18"/>
              </w:rPr>
              <w:t>apalutamide</w:t>
            </w:r>
            <w:proofErr w:type="spellEnd"/>
            <w:r w:rsidRPr="000635BE">
              <w:rPr>
                <w:sz w:val="18"/>
                <w:szCs w:val="18"/>
              </w:rPr>
              <w:t xml:space="preserve"> is currently under negotiations.</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6AB8CF79" w14:textId="77777777" w:rsidR="000635BE" w:rsidRDefault="000635BE" w:rsidP="000635BE">
      <w:pPr>
        <w:pStyle w:val="ListParagraph"/>
        <w:numPr>
          <w:ilvl w:val="0"/>
          <w:numId w:val="41"/>
        </w:numPr>
        <w:rPr>
          <w:rFonts w:ascii="Arial" w:eastAsia="Times New Roman" w:hAnsi="Arial" w:cs="Arial"/>
          <w:b/>
          <w:sz w:val="18"/>
          <w:szCs w:val="18"/>
        </w:rPr>
      </w:pPr>
      <w:r w:rsidRPr="000635BE">
        <w:rPr>
          <w:rFonts w:ascii="Arial" w:hAnsi="Arial" w:cs="Arial"/>
          <w:b/>
          <w:sz w:val="18"/>
        </w:rPr>
        <w:t xml:space="preserve">Implementation </w:t>
      </w:r>
      <w:r w:rsidRPr="000635BE">
        <w:rPr>
          <w:rFonts w:ascii="Arial" w:hAnsi="Arial" w:cs="Arial"/>
          <w:b/>
          <w:sz w:val="18"/>
          <w:szCs w:val="18"/>
        </w:rPr>
        <w:t xml:space="preserve">Questions: </w:t>
      </w:r>
      <w:r w:rsidRPr="000635BE">
        <w:rPr>
          <w:rFonts w:ascii="Arial" w:eastAsia="Times New Roman" w:hAnsi="Arial" w:cs="Arial"/>
          <w:b/>
          <w:sz w:val="18"/>
          <w:szCs w:val="18"/>
        </w:rPr>
        <w:t xml:space="preserve">In clinical practice, is there evidence to extend the use of </w:t>
      </w:r>
      <w:proofErr w:type="spellStart"/>
      <w:r w:rsidRPr="000635BE">
        <w:rPr>
          <w:rFonts w:ascii="Arial" w:eastAsia="Times New Roman" w:hAnsi="Arial" w:cs="Arial"/>
          <w:b/>
          <w:sz w:val="18"/>
          <w:szCs w:val="18"/>
        </w:rPr>
        <w:t>darolutamide</w:t>
      </w:r>
      <w:proofErr w:type="spellEnd"/>
      <w:r w:rsidRPr="000635BE">
        <w:rPr>
          <w:rFonts w:ascii="Arial" w:eastAsia="Times New Roman" w:hAnsi="Arial" w:cs="Arial"/>
          <w:b/>
          <w:sz w:val="18"/>
          <w:szCs w:val="18"/>
        </w:rPr>
        <w:t xml:space="preserve"> to (provided all other eligibility criteria are met):</w:t>
      </w:r>
    </w:p>
    <w:p w14:paraId="404BB9FF" w14:textId="77777777" w:rsidR="000635BE" w:rsidRDefault="000635BE" w:rsidP="000635BE">
      <w:pPr>
        <w:pStyle w:val="ListParagraph"/>
        <w:numPr>
          <w:ilvl w:val="1"/>
          <w:numId w:val="41"/>
        </w:numPr>
        <w:rPr>
          <w:rFonts w:ascii="Arial" w:eastAsia="Times New Roman" w:hAnsi="Arial" w:cs="Arial"/>
          <w:b/>
          <w:sz w:val="18"/>
          <w:szCs w:val="18"/>
        </w:rPr>
      </w:pPr>
      <w:r w:rsidRPr="000635BE">
        <w:rPr>
          <w:rFonts w:ascii="Arial" w:eastAsia="Times New Roman" w:hAnsi="Arial" w:cs="Arial"/>
          <w:b/>
          <w:sz w:val="18"/>
          <w:szCs w:val="18"/>
        </w:rPr>
        <w:t>Patients who received prior chemotherapy or immunotherapy for prostate cancer (in the ARAMIS trial, these patients were excluded except for adjuvant/neoadjuvant treatment completed &gt;2 years before randomization)</w:t>
      </w:r>
    </w:p>
    <w:p w14:paraId="2ECA5B30" w14:textId="77777777" w:rsidR="000635BE" w:rsidRDefault="000635BE" w:rsidP="000635BE">
      <w:pPr>
        <w:pStyle w:val="ListParagraph"/>
        <w:numPr>
          <w:ilvl w:val="1"/>
          <w:numId w:val="41"/>
        </w:numPr>
        <w:rPr>
          <w:rFonts w:ascii="Arial" w:eastAsia="Times New Roman" w:hAnsi="Arial" w:cs="Arial"/>
          <w:b/>
          <w:sz w:val="18"/>
          <w:szCs w:val="18"/>
        </w:rPr>
      </w:pPr>
      <w:r w:rsidRPr="000635BE">
        <w:rPr>
          <w:rFonts w:ascii="Arial" w:eastAsia="Times New Roman" w:hAnsi="Arial" w:cs="Arial"/>
          <w:b/>
          <w:sz w:val="18"/>
          <w:szCs w:val="18"/>
        </w:rPr>
        <w:t>Patients with PSA doubling time greater than 10 months</w:t>
      </w:r>
    </w:p>
    <w:p w14:paraId="4FED496A" w14:textId="21EA2641" w:rsidR="000635BE" w:rsidRPr="000635BE" w:rsidRDefault="000635BE" w:rsidP="000635BE">
      <w:pPr>
        <w:pStyle w:val="ListParagraph"/>
        <w:numPr>
          <w:ilvl w:val="1"/>
          <w:numId w:val="41"/>
        </w:numPr>
        <w:rPr>
          <w:rFonts w:ascii="Arial" w:eastAsia="Times New Roman" w:hAnsi="Arial" w:cs="Arial"/>
          <w:b/>
          <w:sz w:val="18"/>
          <w:szCs w:val="18"/>
        </w:rPr>
      </w:pPr>
      <w:r w:rsidRPr="000635BE">
        <w:rPr>
          <w:rFonts w:ascii="Arial" w:eastAsia="Times New Roman" w:hAnsi="Arial" w:cs="Arial"/>
          <w:b/>
          <w:sz w:val="18"/>
          <w:szCs w:val="18"/>
        </w:rPr>
        <w:t>Patients with ECOG performance status of 2 or greater</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0635BE"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5AC6A087" w14:textId="4ACB1870" w:rsidR="000635BE" w:rsidRPr="000635BE" w:rsidRDefault="004747F6" w:rsidP="000635BE">
      <w:pPr>
        <w:pStyle w:val="ListParagraph"/>
        <w:numPr>
          <w:ilvl w:val="0"/>
          <w:numId w:val="42"/>
        </w:numPr>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sidR="000635BE">
        <w:rPr>
          <w:rFonts w:ascii="Arial" w:hAnsi="Arial" w:cs="Arial"/>
          <w:b/>
          <w:sz w:val="18"/>
          <w:szCs w:val="18"/>
        </w:rPr>
        <w:t>s</w:t>
      </w:r>
      <w:r w:rsidRPr="00912B81">
        <w:rPr>
          <w:rFonts w:ascii="Arial" w:hAnsi="Arial" w:cs="Arial"/>
          <w:b/>
          <w:sz w:val="18"/>
          <w:szCs w:val="18"/>
        </w:rPr>
        <w:t>:</w:t>
      </w:r>
      <w:r w:rsidR="00F60A6E" w:rsidRPr="00912B81">
        <w:rPr>
          <w:rFonts w:ascii="Arial" w:hAnsi="Arial" w:cs="Arial"/>
          <w:b/>
          <w:sz w:val="18"/>
          <w:szCs w:val="18"/>
        </w:rPr>
        <w:t xml:space="preserve"> </w:t>
      </w:r>
      <w:r w:rsidR="000635BE" w:rsidRPr="000635BE">
        <w:rPr>
          <w:rFonts w:ascii="Arial" w:eastAsia="Times New Roman" w:hAnsi="Arial" w:cs="Arial"/>
          <w:b/>
          <w:sz w:val="18"/>
          <w:szCs w:val="18"/>
        </w:rPr>
        <w:t xml:space="preserve">Please consider if there is evidence to support the optimal treatment sequencing of </w:t>
      </w:r>
      <w:proofErr w:type="spellStart"/>
      <w:r w:rsidR="000635BE" w:rsidRPr="000635BE">
        <w:rPr>
          <w:rFonts w:ascii="Arial" w:eastAsia="Times New Roman" w:hAnsi="Arial" w:cs="Arial"/>
          <w:b/>
          <w:sz w:val="18"/>
          <w:szCs w:val="18"/>
        </w:rPr>
        <w:t>darolutamide</w:t>
      </w:r>
      <w:proofErr w:type="spellEnd"/>
      <w:r w:rsidR="000635BE" w:rsidRPr="000635BE">
        <w:rPr>
          <w:rFonts w:ascii="Arial" w:eastAsia="Times New Roman" w:hAnsi="Arial" w:cs="Arial"/>
          <w:b/>
          <w:sz w:val="18"/>
          <w:szCs w:val="18"/>
        </w:rPr>
        <w:t xml:space="preserve"> with other treatment options (e.g., </w:t>
      </w:r>
      <w:proofErr w:type="spellStart"/>
      <w:r w:rsidR="000635BE" w:rsidRPr="000635BE">
        <w:rPr>
          <w:rFonts w:ascii="Arial" w:eastAsia="Times New Roman" w:hAnsi="Arial" w:cs="Arial"/>
          <w:b/>
          <w:sz w:val="18"/>
          <w:szCs w:val="18"/>
        </w:rPr>
        <w:t>apalutamide</w:t>
      </w:r>
      <w:proofErr w:type="spellEnd"/>
      <w:r w:rsidR="000635BE" w:rsidRPr="000635BE">
        <w:rPr>
          <w:rFonts w:ascii="Arial" w:eastAsia="Times New Roman" w:hAnsi="Arial" w:cs="Arial"/>
          <w:b/>
          <w:sz w:val="18"/>
          <w:szCs w:val="18"/>
        </w:rPr>
        <w:t>, enzalutamide, abiraterone, and chemotherapy), for the treatment of prostate cancer:</w:t>
      </w:r>
    </w:p>
    <w:p w14:paraId="46466638" w14:textId="77777777" w:rsidR="000635BE" w:rsidRDefault="000635BE" w:rsidP="000635BE">
      <w:pPr>
        <w:pStyle w:val="ListParagraph"/>
        <w:numPr>
          <w:ilvl w:val="1"/>
          <w:numId w:val="42"/>
        </w:numPr>
        <w:rPr>
          <w:rFonts w:ascii="Arial" w:eastAsia="Times New Roman" w:hAnsi="Arial" w:cs="Arial"/>
          <w:b/>
          <w:sz w:val="18"/>
          <w:szCs w:val="18"/>
        </w:rPr>
      </w:pPr>
      <w:r w:rsidRPr="000635BE">
        <w:rPr>
          <w:rFonts w:ascii="Arial" w:eastAsia="Times New Roman" w:hAnsi="Arial" w:cs="Arial"/>
          <w:b/>
          <w:sz w:val="18"/>
          <w:szCs w:val="18"/>
        </w:rPr>
        <w:t xml:space="preserve">In what clinical scenarios would </w:t>
      </w:r>
      <w:proofErr w:type="spellStart"/>
      <w:r w:rsidRPr="000635BE">
        <w:rPr>
          <w:rFonts w:ascii="Arial" w:eastAsia="Times New Roman" w:hAnsi="Arial" w:cs="Arial"/>
          <w:b/>
          <w:sz w:val="18"/>
          <w:szCs w:val="18"/>
        </w:rPr>
        <w:t>darolutamide</w:t>
      </w:r>
      <w:proofErr w:type="spellEnd"/>
      <w:r w:rsidRPr="000635BE">
        <w:rPr>
          <w:rFonts w:ascii="Arial" w:eastAsia="Times New Roman" w:hAnsi="Arial" w:cs="Arial"/>
          <w:b/>
          <w:sz w:val="18"/>
          <w:szCs w:val="18"/>
        </w:rPr>
        <w:t xml:space="preserve"> or </w:t>
      </w:r>
      <w:proofErr w:type="spellStart"/>
      <w:r w:rsidRPr="000635BE">
        <w:rPr>
          <w:rFonts w:ascii="Arial" w:eastAsia="Times New Roman" w:hAnsi="Arial" w:cs="Arial"/>
          <w:b/>
          <w:sz w:val="18"/>
          <w:szCs w:val="18"/>
        </w:rPr>
        <w:t>apalutamide</w:t>
      </w:r>
      <w:proofErr w:type="spellEnd"/>
      <w:r w:rsidRPr="000635BE">
        <w:rPr>
          <w:rFonts w:ascii="Arial" w:eastAsia="Times New Roman" w:hAnsi="Arial" w:cs="Arial"/>
          <w:b/>
          <w:sz w:val="18"/>
          <w:szCs w:val="18"/>
        </w:rPr>
        <w:t xml:space="preserve"> or enzalutamide be the preferred treatment for patients with non-metastatic castration-resistant prostate cancer in this setting? Please comment on the preference considering patient preference, efficacy, safety, and administration. </w:t>
      </w:r>
    </w:p>
    <w:p w14:paraId="403EE994" w14:textId="77777777" w:rsidR="000635BE" w:rsidRDefault="000635BE" w:rsidP="000635BE">
      <w:pPr>
        <w:pStyle w:val="ListParagraph"/>
        <w:numPr>
          <w:ilvl w:val="1"/>
          <w:numId w:val="42"/>
        </w:numPr>
        <w:rPr>
          <w:rFonts w:ascii="Arial" w:eastAsia="Times New Roman" w:hAnsi="Arial" w:cs="Arial"/>
          <w:b/>
          <w:sz w:val="18"/>
          <w:szCs w:val="18"/>
        </w:rPr>
      </w:pPr>
      <w:r w:rsidRPr="000635BE">
        <w:rPr>
          <w:rFonts w:ascii="Arial" w:eastAsia="Times New Roman" w:hAnsi="Arial" w:cs="Arial"/>
          <w:b/>
          <w:sz w:val="18"/>
          <w:szCs w:val="18"/>
        </w:rPr>
        <w:t xml:space="preserve">What is the preferred treatment (e.g., abiraterone, enzalutamide and chemotherapy) for metastatic disease after treatment with </w:t>
      </w:r>
      <w:proofErr w:type="spellStart"/>
      <w:r w:rsidRPr="000635BE">
        <w:rPr>
          <w:rFonts w:ascii="Arial" w:eastAsia="Times New Roman" w:hAnsi="Arial" w:cs="Arial"/>
          <w:b/>
          <w:sz w:val="18"/>
          <w:szCs w:val="18"/>
        </w:rPr>
        <w:t>darolutamide</w:t>
      </w:r>
      <w:proofErr w:type="spellEnd"/>
      <w:r w:rsidRPr="000635BE">
        <w:rPr>
          <w:rFonts w:ascii="Arial" w:eastAsia="Times New Roman" w:hAnsi="Arial" w:cs="Arial"/>
          <w:b/>
          <w:sz w:val="18"/>
          <w:szCs w:val="18"/>
        </w:rPr>
        <w:t xml:space="preserve"> in the non-metastatic setting?</w:t>
      </w:r>
    </w:p>
    <w:p w14:paraId="15D52E7F" w14:textId="1877B601" w:rsidR="004747F6" w:rsidRPr="000635BE" w:rsidRDefault="000635BE" w:rsidP="000635BE">
      <w:pPr>
        <w:pStyle w:val="ListParagraph"/>
        <w:numPr>
          <w:ilvl w:val="1"/>
          <w:numId w:val="42"/>
        </w:numPr>
        <w:rPr>
          <w:rFonts w:ascii="Arial" w:eastAsia="Times New Roman" w:hAnsi="Arial" w:cs="Arial"/>
          <w:b/>
          <w:sz w:val="18"/>
          <w:szCs w:val="18"/>
        </w:rPr>
      </w:pPr>
      <w:r w:rsidRPr="000635BE">
        <w:rPr>
          <w:rFonts w:ascii="Arial" w:eastAsia="Times New Roman" w:hAnsi="Arial" w:cs="Arial"/>
          <w:b/>
          <w:sz w:val="18"/>
          <w:szCs w:val="18"/>
        </w:rPr>
        <w:t xml:space="preserve">The appropriateness of using </w:t>
      </w:r>
      <w:proofErr w:type="spellStart"/>
      <w:r w:rsidRPr="000635BE">
        <w:rPr>
          <w:rFonts w:ascii="Arial" w:eastAsia="Times New Roman" w:hAnsi="Arial" w:cs="Arial"/>
          <w:b/>
          <w:sz w:val="18"/>
          <w:szCs w:val="18"/>
        </w:rPr>
        <w:t>darolutamide</w:t>
      </w:r>
      <w:proofErr w:type="spellEnd"/>
      <w:r w:rsidRPr="000635BE">
        <w:rPr>
          <w:rFonts w:ascii="Arial" w:eastAsia="Times New Roman" w:hAnsi="Arial" w:cs="Arial"/>
          <w:b/>
          <w:sz w:val="18"/>
          <w:szCs w:val="18"/>
        </w:rPr>
        <w:t xml:space="preserve"> following abiraterone, enzalutamide, </w:t>
      </w:r>
      <w:proofErr w:type="spellStart"/>
      <w:r w:rsidRPr="000635BE">
        <w:rPr>
          <w:rFonts w:ascii="Arial" w:eastAsia="Times New Roman" w:hAnsi="Arial" w:cs="Arial"/>
          <w:b/>
          <w:sz w:val="18"/>
          <w:szCs w:val="18"/>
        </w:rPr>
        <w:t>apalutamide</w:t>
      </w:r>
      <w:proofErr w:type="spellEnd"/>
      <w:r w:rsidRPr="000635BE">
        <w:rPr>
          <w:rFonts w:ascii="Arial" w:eastAsia="Times New Roman" w:hAnsi="Arial" w:cs="Arial"/>
          <w:b/>
          <w:sz w:val="18"/>
          <w:szCs w:val="18"/>
        </w:rPr>
        <w:t xml:space="preserve"> or other </w:t>
      </w:r>
      <w:proofErr w:type="gramStart"/>
      <w:r w:rsidRPr="000635BE">
        <w:rPr>
          <w:rFonts w:ascii="Arial" w:eastAsia="Times New Roman" w:hAnsi="Arial" w:cs="Arial"/>
          <w:b/>
          <w:sz w:val="18"/>
          <w:szCs w:val="18"/>
        </w:rPr>
        <w:t>second generation</w:t>
      </w:r>
      <w:proofErr w:type="gramEnd"/>
      <w:r w:rsidRPr="000635BE">
        <w:rPr>
          <w:rFonts w:ascii="Arial" w:eastAsia="Times New Roman" w:hAnsi="Arial" w:cs="Arial"/>
          <w:b/>
          <w:sz w:val="18"/>
          <w:szCs w:val="18"/>
        </w:rPr>
        <w:t xml:space="preserve"> anti-androgens after failure of these drugs in this therapeutic space should these patients continue to remain non-metastatic.</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4A26ECC1" w:rsidR="000A56A6" w:rsidRPr="000635BE" w:rsidRDefault="00364061" w:rsidP="000635BE">
      <w:pPr>
        <w:pStyle w:val="pCODR1Body"/>
        <w:spacing w:line="276" w:lineRule="auto"/>
        <w:ind w:left="360"/>
        <w:rPr>
          <w:rFonts w:ascii="Arial" w:hAnsi="Arial" w:cs="Arial"/>
          <w:sz w:val="18"/>
        </w:rPr>
      </w:pPr>
      <w:r w:rsidRPr="00912B81">
        <w:rPr>
          <w:rFonts w:ascii="Arial" w:hAnsi="Arial" w:cs="Arial"/>
          <w:sz w:val="18"/>
        </w:rPr>
        <w:lastRenderedPageBreak/>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9"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F4A8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A50B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3"/>
  </w:num>
  <w:num w:numId="16">
    <w:abstractNumId w:val="26"/>
  </w:num>
  <w:num w:numId="17">
    <w:abstractNumId w:val="31"/>
  </w:num>
  <w:num w:numId="18">
    <w:abstractNumId w:val="48"/>
  </w:num>
  <w:num w:numId="19">
    <w:abstractNumId w:val="29"/>
  </w:num>
  <w:num w:numId="20">
    <w:abstractNumId w:val="11"/>
  </w:num>
  <w:num w:numId="21">
    <w:abstractNumId w:val="9"/>
  </w:num>
  <w:num w:numId="22">
    <w:abstractNumId w:val="28"/>
  </w:num>
  <w:num w:numId="23">
    <w:abstractNumId w:val="46"/>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5"/>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93/annonc/mdv222" TargetMode="External"/><Relationship Id="rId2" Type="http://schemas.openxmlformats.org/officeDocument/2006/relationships/numbering" Target="numbering.xml"/><Relationship Id="rId16" Type="http://schemas.openxmlformats.org/officeDocument/2006/relationships/hyperlink" Target="https://ascopubs.org/doi/full/10.1200/JCO.18.006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prostate_blocks.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20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99CD-A6DF-4EE7-97B2-BC50D5C2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2019-07-16T19:14:00Z</dcterms:modified>
</cp:coreProperties>
</file>