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w:t>
      </w:r>
      <w:proofErr w:type="spellStart"/>
      <w:r w:rsidRPr="00EB0EEF">
        <w:rPr>
          <w:rFonts w:ascii="Arial" w:hAnsi="Arial" w:cs="Arial"/>
          <w:i/>
          <w:sz w:val="18"/>
          <w:szCs w:val="18"/>
        </w:rPr>
        <w:t>pCODR</w:t>
      </w:r>
      <w:proofErr w:type="spellEnd"/>
      <w:r w:rsidRPr="00EB0EEF">
        <w:rPr>
          <w:rFonts w:ascii="Arial" w:hAnsi="Arial" w:cs="Arial"/>
          <w:i/>
          <w:sz w:val="18"/>
          <w:szCs w:val="18"/>
        </w:rPr>
        <w:t xml:space="preserve">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6B246F9C" w14:textId="77777777" w:rsidR="00CB5E8A" w:rsidRDefault="00CB5E8A" w:rsidP="00CB5E8A">
      <w:pPr>
        <w:spacing w:after="0" w:line="276" w:lineRule="auto"/>
        <w:rPr>
          <w:rFonts w:ascii="Arial" w:hAnsi="Arial" w:cs="Arial"/>
          <w:sz w:val="18"/>
        </w:rPr>
      </w:pPr>
      <w:r>
        <w:rPr>
          <w:rFonts w:ascii="Arial" w:hAnsi="Arial" w:cs="Arial"/>
          <w:sz w:val="18"/>
        </w:rPr>
        <w:t>If this is a joint clinician input submission, please indicate the organization this submission is on behalf of, as well as list the names of the other clinicians and disease site specialty (if applicable). Please note that all clinicians listed must also register with CADTH and complete conflict of interest declaration forms.</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2D7127" w:rsidRDefault="00121EB1" w:rsidP="00EB0EEF">
            <w:pPr>
              <w:pStyle w:val="DocumentTitle"/>
              <w:tabs>
                <w:tab w:val="left" w:pos="1074"/>
              </w:tabs>
              <w:spacing w:before="80" w:after="80"/>
              <w:rPr>
                <w:color w:val="FFFFFF" w:themeColor="background1"/>
                <w:sz w:val="18"/>
                <w:szCs w:val="20"/>
              </w:rPr>
            </w:pPr>
            <w:r w:rsidRPr="002D7127">
              <w:rPr>
                <w:color w:val="FFFFFF" w:themeColor="background1"/>
                <w:sz w:val="18"/>
                <w:szCs w:val="20"/>
              </w:rPr>
              <w:t xml:space="preserve">CADTH </w:t>
            </w:r>
            <w:proofErr w:type="spellStart"/>
            <w:r w:rsidRPr="002D7127">
              <w:rPr>
                <w:color w:val="FFFFFF" w:themeColor="background1"/>
                <w:sz w:val="18"/>
                <w:szCs w:val="20"/>
              </w:rPr>
              <w:t>pCODR</w:t>
            </w:r>
            <w:proofErr w:type="spellEnd"/>
            <w:r w:rsidRPr="002D7127">
              <w:rPr>
                <w:color w:val="FFFFFF" w:themeColor="background1"/>
                <w:sz w:val="18"/>
                <w:szCs w:val="20"/>
              </w:rPr>
              <w:t xml:space="preserve">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2B39893B" w:rsidR="00121EB1" w:rsidRPr="0036405F" w:rsidRDefault="00CB5E8A" w:rsidP="00860375">
            <w:pPr>
              <w:pStyle w:val="DocumentTitle"/>
              <w:tabs>
                <w:tab w:val="left" w:pos="1074"/>
              </w:tabs>
              <w:spacing w:before="0" w:after="0"/>
              <w:rPr>
                <w:sz w:val="18"/>
                <w:szCs w:val="20"/>
              </w:rPr>
            </w:pPr>
            <w:proofErr w:type="spellStart"/>
            <w:r w:rsidRPr="0036405F">
              <w:rPr>
                <w:sz w:val="18"/>
                <w:szCs w:val="20"/>
              </w:rPr>
              <w:t>pCODR</w:t>
            </w:r>
            <w:proofErr w:type="spellEnd"/>
            <w:r w:rsidRPr="0036405F">
              <w:rPr>
                <w:sz w:val="18"/>
                <w:szCs w:val="20"/>
              </w:rPr>
              <w:t xml:space="preserve"> 101</w:t>
            </w:r>
            <w:r w:rsidR="00F60A6E" w:rsidRPr="0036405F">
              <w:rPr>
                <w:sz w:val="18"/>
                <w:szCs w:val="20"/>
              </w:rPr>
              <w:t>9</w:t>
            </w:r>
            <w:r w:rsidR="002D7127" w:rsidRPr="0036405F">
              <w:rPr>
                <w:sz w:val="18"/>
                <w:szCs w:val="20"/>
              </w:rPr>
              <w:t>9</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13C0C846" w:rsidR="00F369F8" w:rsidRPr="0036405F" w:rsidRDefault="002D7127" w:rsidP="00B073A2">
            <w:pPr>
              <w:pStyle w:val="DocumentTitle"/>
              <w:tabs>
                <w:tab w:val="left" w:pos="1074"/>
              </w:tabs>
              <w:spacing w:before="0" w:after="0"/>
              <w:rPr>
                <w:sz w:val="18"/>
                <w:szCs w:val="20"/>
              </w:rPr>
            </w:pPr>
            <w:r w:rsidRPr="0036405F">
              <w:rPr>
                <w:sz w:val="18"/>
                <w:szCs w:val="20"/>
              </w:rPr>
              <w:t xml:space="preserve">Brentuximab </w:t>
            </w:r>
            <w:proofErr w:type="spellStart"/>
            <w:r w:rsidRPr="0036405F">
              <w:rPr>
                <w:sz w:val="18"/>
                <w:szCs w:val="20"/>
              </w:rPr>
              <w:t>Vedotin</w:t>
            </w:r>
            <w:proofErr w:type="spellEnd"/>
            <w:r w:rsidRPr="0036405F">
              <w:rPr>
                <w:sz w:val="18"/>
                <w:szCs w:val="20"/>
              </w:rPr>
              <w:t xml:space="preserve"> (</w:t>
            </w:r>
            <w:proofErr w:type="spellStart"/>
            <w:r w:rsidRPr="0036405F">
              <w:rPr>
                <w:sz w:val="18"/>
                <w:szCs w:val="20"/>
              </w:rPr>
              <w:t>Adcetris</w:t>
            </w:r>
            <w:proofErr w:type="spellEnd"/>
            <w:r w:rsidRPr="0036405F">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3B82E2AF" w:rsidR="00F369F8" w:rsidRPr="0036405F" w:rsidRDefault="002D7127" w:rsidP="00860375">
            <w:pPr>
              <w:pStyle w:val="DocumentTitle"/>
              <w:tabs>
                <w:tab w:val="left" w:pos="1074"/>
              </w:tabs>
              <w:spacing w:before="0" w:after="0"/>
              <w:rPr>
                <w:sz w:val="18"/>
                <w:szCs w:val="20"/>
              </w:rPr>
            </w:pPr>
            <w:r w:rsidRPr="0036405F">
              <w:rPr>
                <w:sz w:val="18"/>
                <w:szCs w:val="20"/>
              </w:rPr>
              <w:t>Lymphoma</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289B2165" w:rsidR="00F81D31" w:rsidRPr="0036405F" w:rsidRDefault="002D7127" w:rsidP="00CB5E8A">
            <w:pPr>
              <w:pStyle w:val="DocumentTitle"/>
              <w:tabs>
                <w:tab w:val="left" w:pos="1074"/>
              </w:tabs>
              <w:spacing w:after="0"/>
              <w:rPr>
                <w:sz w:val="18"/>
                <w:szCs w:val="18"/>
              </w:rPr>
            </w:pPr>
            <w:r w:rsidRPr="0036405F">
              <w:rPr>
                <w:sz w:val="18"/>
                <w:szCs w:val="18"/>
              </w:rPr>
              <w:t>For the frontline treatment of patients with CD30-expressing PTCL, in combination with CHP.</w:t>
            </w:r>
          </w:p>
        </w:tc>
      </w:tr>
      <w:tr w:rsidR="00F369F8" w:rsidRPr="002D7127"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2005C1" w:rsidRDefault="00554ADB" w:rsidP="00EB0EEF">
            <w:pPr>
              <w:pStyle w:val="DocumentTitle"/>
              <w:tabs>
                <w:tab w:val="left" w:pos="1074"/>
              </w:tabs>
              <w:spacing w:before="0" w:after="0"/>
              <w:rPr>
                <w:color w:val="FFFFFF" w:themeColor="background1"/>
                <w:sz w:val="18"/>
                <w:szCs w:val="20"/>
              </w:rPr>
            </w:pPr>
            <w:r w:rsidRPr="002005C1">
              <w:rPr>
                <w:color w:val="FFFFFF" w:themeColor="background1"/>
                <w:sz w:val="18"/>
                <w:szCs w:val="20"/>
              </w:rPr>
              <w:t xml:space="preserve">Trial(s) </w:t>
            </w:r>
            <w:r w:rsidR="00D47251" w:rsidRPr="002005C1">
              <w:rPr>
                <w:color w:val="FFFFFF" w:themeColor="background1"/>
                <w:sz w:val="18"/>
                <w:szCs w:val="20"/>
              </w:rPr>
              <w:t>B</w:t>
            </w:r>
            <w:r w:rsidRPr="002005C1">
              <w:rPr>
                <w:color w:val="FFFFFF" w:themeColor="background1"/>
                <w:sz w:val="18"/>
                <w:szCs w:val="20"/>
              </w:rPr>
              <w:t xml:space="preserve">eing </w:t>
            </w:r>
            <w:r w:rsidR="00D47251" w:rsidRPr="002005C1">
              <w:rPr>
                <w:color w:val="FFFFFF" w:themeColor="background1"/>
                <w:sz w:val="18"/>
                <w:szCs w:val="20"/>
              </w:rPr>
              <w:t>S</w:t>
            </w:r>
            <w:r w:rsidRPr="002005C1">
              <w:rPr>
                <w:color w:val="FFFFFF" w:themeColor="background1"/>
                <w:sz w:val="18"/>
                <w:szCs w:val="20"/>
              </w:rPr>
              <w:t xml:space="preserve">ubmitted </w:t>
            </w:r>
            <w:r w:rsidR="00F92BE1" w:rsidRPr="002005C1">
              <w:rPr>
                <w:color w:val="FFFFFF" w:themeColor="background1"/>
                <w:sz w:val="18"/>
                <w:szCs w:val="20"/>
              </w:rPr>
              <w:t>to</w:t>
            </w:r>
            <w:r w:rsidRPr="002005C1">
              <w:rPr>
                <w:color w:val="FFFFFF" w:themeColor="background1"/>
                <w:sz w:val="18"/>
                <w:szCs w:val="20"/>
              </w:rPr>
              <w:t xml:space="preserve"> </w:t>
            </w:r>
            <w:proofErr w:type="spellStart"/>
            <w:r w:rsidRPr="002005C1">
              <w:rPr>
                <w:color w:val="FFFFFF" w:themeColor="background1"/>
                <w:sz w:val="18"/>
                <w:szCs w:val="20"/>
              </w:rPr>
              <w:t>pCODR</w:t>
            </w:r>
            <w:r w:rsidR="00865015" w:rsidRPr="002005C1">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52AF8FBD" w14:textId="34FDC759" w:rsidR="002D7127" w:rsidRPr="0036405F" w:rsidRDefault="002D7127" w:rsidP="003B503C">
            <w:pPr>
              <w:pStyle w:val="DocumentTitle"/>
              <w:numPr>
                <w:ilvl w:val="0"/>
                <w:numId w:val="44"/>
              </w:numPr>
              <w:tabs>
                <w:tab w:val="left" w:pos="1074"/>
              </w:tabs>
              <w:spacing w:before="0" w:after="0"/>
              <w:rPr>
                <w:sz w:val="18"/>
                <w:szCs w:val="18"/>
                <w:lang w:val="fr-FR"/>
              </w:rPr>
            </w:pPr>
            <w:r w:rsidRPr="0036405F">
              <w:rPr>
                <w:color w:val="000000"/>
                <w:sz w:val="18"/>
                <w:szCs w:val="18"/>
                <w:shd w:val="clear" w:color="auto" w:fill="FFFFFF"/>
                <w:lang w:val="fr-FR"/>
              </w:rPr>
              <w:t>ECHELON-2 (</w:t>
            </w:r>
            <w:hyperlink r:id="rId14" w:tgtFrame="_blank" w:history="1">
              <w:r w:rsidRPr="0036405F">
                <w:rPr>
                  <w:rStyle w:val="Hyperlink"/>
                  <w:sz w:val="18"/>
                  <w:szCs w:val="18"/>
                  <w:bdr w:val="none" w:sz="0" w:space="0" w:color="auto" w:frame="1"/>
                  <w:shd w:val="clear" w:color="auto" w:fill="FFFFFF"/>
                  <w:lang w:val="fr-FR"/>
                </w:rPr>
                <w:t>NCT01777152</w:t>
              </w:r>
            </w:hyperlink>
            <w:r w:rsidRPr="0036405F">
              <w:rPr>
                <w:color w:val="000000"/>
                <w:sz w:val="18"/>
                <w:szCs w:val="18"/>
                <w:shd w:val="clear" w:color="auto" w:fill="FFFFFF"/>
                <w:lang w:val="fr-FR"/>
              </w:rPr>
              <w:t>); </w:t>
            </w:r>
            <w:proofErr w:type="spellStart"/>
            <w:r w:rsidRPr="0036405F">
              <w:rPr>
                <w:sz w:val="18"/>
                <w:szCs w:val="18"/>
              </w:rPr>
              <w:fldChar w:fldCharType="begin"/>
            </w:r>
            <w:r w:rsidRPr="0036405F">
              <w:rPr>
                <w:sz w:val="18"/>
                <w:szCs w:val="18"/>
                <w:lang w:val="fr-FR"/>
              </w:rPr>
              <w:instrText xml:space="preserve"> HYPERLINK "https://www.sciencedirect.com/science/article/pii/S0140673618329842?via%3Dihub" \t "_blank" </w:instrText>
            </w:r>
            <w:r w:rsidRPr="0036405F">
              <w:rPr>
                <w:sz w:val="18"/>
                <w:szCs w:val="18"/>
              </w:rPr>
              <w:fldChar w:fldCharType="separate"/>
            </w:r>
            <w:r w:rsidRPr="0036405F">
              <w:rPr>
                <w:rStyle w:val="Hyperlink"/>
                <w:sz w:val="18"/>
                <w:szCs w:val="18"/>
                <w:bdr w:val="none" w:sz="0" w:space="0" w:color="auto" w:frame="1"/>
                <w:shd w:val="clear" w:color="auto" w:fill="FFFFFF"/>
                <w:lang w:val="fr-FR"/>
              </w:rPr>
              <w:t>Horwitz</w:t>
            </w:r>
            <w:proofErr w:type="spellEnd"/>
            <w:r w:rsidRPr="0036405F">
              <w:rPr>
                <w:rStyle w:val="Hyperlink"/>
                <w:sz w:val="18"/>
                <w:szCs w:val="18"/>
                <w:bdr w:val="none" w:sz="0" w:space="0" w:color="auto" w:frame="1"/>
                <w:shd w:val="clear" w:color="auto" w:fill="FFFFFF"/>
                <w:lang w:val="fr-FR"/>
              </w:rPr>
              <w:t xml:space="preserve"> et al, Lancet 2019</w:t>
            </w:r>
            <w:r w:rsidRPr="0036405F">
              <w:rPr>
                <w:sz w:val="18"/>
                <w:szCs w:val="18"/>
              </w:rPr>
              <w:fldChar w:fldCharType="end"/>
            </w:r>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2005C1" w:rsidRDefault="00275E1C" w:rsidP="00EB0EEF">
            <w:pPr>
              <w:pStyle w:val="DocumentTitle"/>
              <w:tabs>
                <w:tab w:val="left" w:pos="1074"/>
              </w:tabs>
              <w:spacing w:before="0" w:after="0"/>
              <w:rPr>
                <w:color w:val="FFFFFF" w:themeColor="background1"/>
                <w:sz w:val="18"/>
                <w:szCs w:val="20"/>
              </w:rPr>
            </w:pPr>
            <w:r w:rsidRPr="002005C1">
              <w:rPr>
                <w:color w:val="FFFFFF" w:themeColor="background1"/>
                <w:sz w:val="18"/>
                <w:szCs w:val="20"/>
              </w:rPr>
              <w:t xml:space="preserve">Health Canada </w:t>
            </w:r>
            <w:r w:rsidR="00D47251" w:rsidRPr="002005C1">
              <w:rPr>
                <w:color w:val="FFFFFF" w:themeColor="background1"/>
                <w:sz w:val="18"/>
                <w:szCs w:val="20"/>
              </w:rPr>
              <w:t>S</w:t>
            </w:r>
            <w:r w:rsidRPr="002005C1">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41194E88" w:rsidR="00F60A6E" w:rsidRPr="0036405F" w:rsidRDefault="000635BE" w:rsidP="00F60A6E">
            <w:pPr>
              <w:pStyle w:val="DocumentTitle"/>
              <w:tabs>
                <w:tab w:val="left" w:pos="1074"/>
              </w:tabs>
              <w:spacing w:after="0"/>
              <w:rPr>
                <w:sz w:val="18"/>
                <w:szCs w:val="20"/>
              </w:rPr>
            </w:pPr>
            <w:r w:rsidRPr="0036405F">
              <w:rPr>
                <w:sz w:val="18"/>
                <w:szCs w:val="20"/>
              </w:rPr>
              <w:t>Pending</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7D51B5DC" w:rsidR="00F369F8" w:rsidRPr="002005C1" w:rsidRDefault="00716B05" w:rsidP="00EB0EEF">
            <w:pPr>
              <w:pStyle w:val="DocumentTitle"/>
              <w:tabs>
                <w:tab w:val="left" w:pos="1074"/>
              </w:tabs>
              <w:spacing w:before="0" w:after="0"/>
              <w:rPr>
                <w:color w:val="FFFFFF" w:themeColor="background1"/>
                <w:sz w:val="18"/>
                <w:szCs w:val="20"/>
              </w:rPr>
            </w:pPr>
            <w:r w:rsidRPr="002005C1">
              <w:rPr>
                <w:color w:val="FFFFFF" w:themeColor="background1"/>
                <w:sz w:val="18"/>
                <w:szCs w:val="20"/>
              </w:rPr>
              <w:t>FDA</w:t>
            </w:r>
          </w:p>
        </w:tc>
        <w:tc>
          <w:tcPr>
            <w:tcW w:w="3035" w:type="pct"/>
            <w:shd w:val="clear" w:color="auto" w:fill="auto"/>
            <w:tcMar>
              <w:top w:w="29" w:type="dxa"/>
              <w:left w:w="115" w:type="dxa"/>
              <w:bottom w:w="29" w:type="dxa"/>
              <w:right w:w="115" w:type="dxa"/>
            </w:tcMar>
          </w:tcPr>
          <w:p w14:paraId="38DCF0F4" w14:textId="584894D7" w:rsidR="002D7127" w:rsidRPr="0036405F" w:rsidRDefault="002D7127" w:rsidP="002D7127">
            <w:pPr>
              <w:pStyle w:val="DocumentTitle"/>
              <w:tabs>
                <w:tab w:val="left" w:pos="1074"/>
              </w:tabs>
              <w:spacing w:before="0" w:after="0"/>
              <w:rPr>
                <w:sz w:val="18"/>
                <w:szCs w:val="18"/>
              </w:rPr>
            </w:pPr>
            <w:hyperlink r:id="rId15" w:history="1">
              <w:r w:rsidRPr="0036405F">
                <w:rPr>
                  <w:rStyle w:val="Hyperlink"/>
                  <w:sz w:val="18"/>
                  <w:szCs w:val="18"/>
                </w:rPr>
                <w:t>November 16, 2018</w:t>
              </w:r>
            </w:hyperlink>
          </w:p>
          <w:p w14:paraId="2EE07483" w14:textId="6FD5D2F7" w:rsidR="002005C1" w:rsidRPr="0036405F" w:rsidRDefault="002D7127" w:rsidP="00F60A6E">
            <w:pPr>
              <w:pStyle w:val="DocumentTitle"/>
              <w:tabs>
                <w:tab w:val="left" w:pos="1074"/>
              </w:tabs>
              <w:spacing w:after="0"/>
              <w:rPr>
                <w:sz w:val="18"/>
                <w:szCs w:val="20"/>
              </w:rPr>
            </w:pPr>
            <w:r w:rsidRPr="0036405F">
              <w:rPr>
                <w:sz w:val="18"/>
                <w:szCs w:val="18"/>
              </w:rPr>
              <w:t>I</w:t>
            </w:r>
            <w:r w:rsidRPr="0036405F">
              <w:rPr>
                <w:sz w:val="18"/>
                <w:szCs w:val="18"/>
              </w:rPr>
              <w:t>n combination with chemotherapy for previously untreated systemic anaplastic large cell lymphoma (</w:t>
            </w:r>
            <w:proofErr w:type="spellStart"/>
            <w:r w:rsidRPr="0036405F">
              <w:rPr>
                <w:sz w:val="18"/>
                <w:szCs w:val="18"/>
              </w:rPr>
              <w:t>sALCL</w:t>
            </w:r>
            <w:proofErr w:type="spellEnd"/>
            <w:r w:rsidRPr="0036405F">
              <w:rPr>
                <w:sz w:val="18"/>
                <w:szCs w:val="18"/>
              </w:rPr>
              <w:t>) or other CD30-expressing peripheral T-cell lymphomas (PTCL), including angioimmunoblastic T-cell lymphoma and PTCL not otherwise specified.</w:t>
            </w:r>
            <w:r w:rsidRPr="0036405F">
              <w:rPr>
                <w:sz w:val="18"/>
                <w:szCs w:val="20"/>
              </w:rPr>
              <w:t xml:space="preserve"> </w:t>
            </w: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90BF2FD" w:rsidR="00F369F8" w:rsidRPr="00860375" w:rsidRDefault="00275E1C" w:rsidP="00EB0EEF">
            <w:pPr>
              <w:pStyle w:val="DocumentTitle"/>
              <w:tabs>
                <w:tab w:val="left" w:pos="1074"/>
              </w:tabs>
              <w:spacing w:before="0" w:after="0"/>
              <w:rPr>
                <w:color w:val="FFFFFF" w:themeColor="background1"/>
                <w:sz w:val="18"/>
                <w:szCs w:val="20"/>
              </w:rPr>
            </w:pPr>
            <w:r w:rsidRPr="00860375">
              <w:rPr>
                <w:color w:val="FFFFFF" w:themeColor="background1"/>
                <w:sz w:val="18"/>
                <w:szCs w:val="20"/>
              </w:rPr>
              <w:t>E</w:t>
            </w:r>
            <w:r w:rsidR="00647D2C" w:rsidRPr="00860375">
              <w:rPr>
                <w:color w:val="FFFFFF" w:themeColor="background1"/>
                <w:sz w:val="18"/>
                <w:szCs w:val="20"/>
              </w:rPr>
              <w:t xml:space="preserve">uropean </w:t>
            </w:r>
            <w:r w:rsidRPr="00860375">
              <w:rPr>
                <w:color w:val="FFFFFF" w:themeColor="background1"/>
                <w:sz w:val="18"/>
                <w:szCs w:val="20"/>
              </w:rPr>
              <w:t>M</w:t>
            </w:r>
            <w:r w:rsidR="00647D2C" w:rsidRPr="00860375">
              <w:rPr>
                <w:color w:val="FFFFFF" w:themeColor="background1"/>
                <w:sz w:val="18"/>
                <w:szCs w:val="20"/>
              </w:rPr>
              <w:t xml:space="preserve">edicines </w:t>
            </w:r>
            <w:r w:rsidRPr="00860375">
              <w:rPr>
                <w:color w:val="FFFFFF" w:themeColor="background1"/>
                <w:sz w:val="18"/>
                <w:szCs w:val="20"/>
              </w:rPr>
              <w:t>A</w:t>
            </w:r>
            <w:r w:rsidR="00647D2C" w:rsidRPr="00860375">
              <w:rPr>
                <w:color w:val="FFFFFF" w:themeColor="background1"/>
                <w:sz w:val="18"/>
                <w:szCs w:val="20"/>
              </w:rPr>
              <w:t>gency</w:t>
            </w:r>
            <w:r w:rsidRPr="00860375">
              <w:rPr>
                <w:color w:val="FFFFFF" w:themeColor="background1"/>
                <w:sz w:val="18"/>
                <w:szCs w:val="20"/>
              </w:rPr>
              <w:t xml:space="preserve"> </w:t>
            </w:r>
            <w:r w:rsidR="00716B05" w:rsidRPr="00860375">
              <w:rPr>
                <w:color w:val="FFFFFF" w:themeColor="background1"/>
                <w:sz w:val="18"/>
                <w:szCs w:val="20"/>
              </w:rPr>
              <w:t>S</w:t>
            </w:r>
            <w:r w:rsidRPr="00860375">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3CBF3508" w:rsidR="00F60A6E" w:rsidRPr="0036405F" w:rsidRDefault="00F60A6E" w:rsidP="00F60A6E">
            <w:pPr>
              <w:pStyle w:val="DocumentTitle"/>
              <w:tabs>
                <w:tab w:val="left" w:pos="1074"/>
              </w:tabs>
              <w:spacing w:after="0"/>
              <w:rPr>
                <w:sz w:val="18"/>
                <w:szCs w:val="20"/>
              </w:rPr>
            </w:pP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849F4F4"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Practice </w:t>
            </w:r>
            <w:proofErr w:type="spellStart"/>
            <w:r w:rsidRPr="00EB0EEF">
              <w:rPr>
                <w:color w:val="FFFFFF" w:themeColor="background1"/>
                <w:sz w:val="18"/>
                <w:szCs w:val="20"/>
              </w:rPr>
              <w:t>Guidelines</w:t>
            </w:r>
            <w:r w:rsidR="00D47251"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17E99E46" w14:textId="30784275" w:rsidR="002005C1" w:rsidRPr="0036405F" w:rsidRDefault="0036405F" w:rsidP="00860375">
            <w:pPr>
              <w:pStyle w:val="DocumentTitle"/>
              <w:tabs>
                <w:tab w:val="left" w:pos="1074"/>
              </w:tabs>
              <w:spacing w:before="0" w:after="0"/>
              <w:rPr>
                <w:sz w:val="18"/>
                <w:szCs w:val="20"/>
              </w:rPr>
            </w:pPr>
            <w:hyperlink r:id="rId16" w:history="1">
              <w:r w:rsidR="002005C1" w:rsidRPr="0036405F">
                <w:rPr>
                  <w:rStyle w:val="Hyperlink"/>
                  <w:sz w:val="18"/>
                  <w:szCs w:val="20"/>
                </w:rPr>
                <w:t xml:space="preserve">NCCN Guidelines </w:t>
              </w:r>
              <w:r w:rsidRPr="0036405F">
                <w:rPr>
                  <w:rStyle w:val="Hyperlink"/>
                  <w:sz w:val="18"/>
                  <w:szCs w:val="20"/>
                </w:rPr>
                <w:t>T</w:t>
              </w:r>
              <w:r w:rsidR="002D7127" w:rsidRPr="0036405F">
                <w:rPr>
                  <w:rStyle w:val="Hyperlink"/>
                  <w:sz w:val="18"/>
                  <w:szCs w:val="20"/>
                </w:rPr>
                <w:t>-Cell Lymphomas</w:t>
              </w:r>
            </w:hyperlink>
          </w:p>
        </w:tc>
      </w:tr>
      <w:tr w:rsidR="00420EEA" w:rsidRPr="00EB0EEF" w14:paraId="5A5541E3" w14:textId="77777777" w:rsidTr="00F60A6E">
        <w:trPr>
          <w:trHeight w:val="534"/>
        </w:trPr>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633A3342" w:rsidR="00420EEA" w:rsidRPr="00912B81" w:rsidRDefault="00420EEA" w:rsidP="00EB0EEF">
            <w:pPr>
              <w:pStyle w:val="DocumentTitle"/>
              <w:tabs>
                <w:tab w:val="left" w:pos="1074"/>
              </w:tabs>
              <w:spacing w:before="0" w:after="0"/>
              <w:rPr>
                <w:color w:val="FFFFFF" w:themeColor="background1"/>
                <w:sz w:val="18"/>
                <w:szCs w:val="20"/>
              </w:rPr>
            </w:pPr>
            <w:r w:rsidRPr="00912B81">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148C0B8D" w:rsidR="000635BE" w:rsidRPr="0036405F" w:rsidRDefault="002D7127" w:rsidP="003B503C">
            <w:pPr>
              <w:pStyle w:val="DocumentTitle"/>
              <w:tabs>
                <w:tab w:val="left" w:pos="1074"/>
              </w:tabs>
              <w:spacing w:after="0"/>
              <w:rPr>
                <w:color w:val="C00000"/>
                <w:sz w:val="18"/>
                <w:szCs w:val="18"/>
              </w:rPr>
            </w:pPr>
            <w:r w:rsidRPr="0036405F">
              <w:rPr>
                <w:sz w:val="18"/>
                <w:szCs w:val="18"/>
              </w:rPr>
              <w:t>F</w:t>
            </w:r>
            <w:r w:rsidRPr="0036405F">
              <w:rPr>
                <w:sz w:val="18"/>
                <w:szCs w:val="18"/>
              </w:rPr>
              <w:t>ront-line treatment of patients with CD30-expressing peripheral T-cell lymphoma (PTCL) is combination chemotherapy with cyclophosphamide (C), doxorubicin (H), vincristine (O), and prednisone (P; CHOP) or CHOEP (CHOP plus etoposide), which are funded in all provinces.</w:t>
            </w:r>
            <w:bookmarkStart w:id="0" w:name="_GoBack"/>
            <w:bookmarkEnd w:id="0"/>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DC1F283" w14:textId="77777777" w:rsidR="000635BE" w:rsidRDefault="002428F1" w:rsidP="000635BE">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p w14:paraId="22BEE6FF" w14:textId="5DEC22F4" w:rsidR="003B503C" w:rsidRPr="003B503C" w:rsidRDefault="000635BE" w:rsidP="003B503C">
      <w:pPr>
        <w:pStyle w:val="ListParagraph"/>
        <w:numPr>
          <w:ilvl w:val="0"/>
          <w:numId w:val="41"/>
        </w:numPr>
        <w:rPr>
          <w:rFonts w:ascii="Arial" w:eastAsia="Times New Roman" w:hAnsi="Arial" w:cs="Arial"/>
          <w:b/>
          <w:sz w:val="18"/>
          <w:szCs w:val="18"/>
        </w:rPr>
      </w:pPr>
      <w:r w:rsidRPr="003B503C">
        <w:rPr>
          <w:rFonts w:ascii="Arial" w:hAnsi="Arial" w:cs="Arial"/>
          <w:b/>
          <w:sz w:val="18"/>
        </w:rPr>
        <w:t xml:space="preserve">Implementation </w:t>
      </w:r>
      <w:r w:rsidRPr="003B503C">
        <w:rPr>
          <w:rFonts w:ascii="Arial" w:hAnsi="Arial" w:cs="Arial"/>
          <w:b/>
          <w:sz w:val="18"/>
          <w:szCs w:val="18"/>
        </w:rPr>
        <w:t>Question</w:t>
      </w:r>
      <w:r w:rsidR="003B503C">
        <w:rPr>
          <w:rFonts w:ascii="Arial" w:hAnsi="Arial" w:cs="Arial"/>
          <w:b/>
          <w:sz w:val="18"/>
          <w:szCs w:val="18"/>
        </w:rPr>
        <w:t>s</w:t>
      </w:r>
      <w:r w:rsidRPr="003B503C">
        <w:rPr>
          <w:rFonts w:ascii="Arial" w:hAnsi="Arial" w:cs="Arial"/>
          <w:b/>
          <w:sz w:val="18"/>
          <w:szCs w:val="18"/>
        </w:rPr>
        <w:t xml:space="preserve">: </w:t>
      </w:r>
      <w:r w:rsidR="003B503C" w:rsidRPr="003B503C">
        <w:rPr>
          <w:rFonts w:ascii="Arial" w:eastAsia="Times New Roman" w:hAnsi="Arial" w:cs="Arial"/>
          <w:b/>
          <w:sz w:val="18"/>
          <w:szCs w:val="18"/>
        </w:rPr>
        <w:t xml:space="preserve">In clinical practice, is there evidence to extend the use of </w:t>
      </w:r>
      <w:r w:rsidR="002D7127">
        <w:rPr>
          <w:rFonts w:ascii="Arial" w:eastAsia="Times New Roman" w:hAnsi="Arial" w:cs="Arial"/>
          <w:b/>
          <w:sz w:val="18"/>
          <w:szCs w:val="18"/>
        </w:rPr>
        <w:t>BV+CHP</w:t>
      </w:r>
      <w:r w:rsidR="003B503C" w:rsidRPr="003B503C">
        <w:rPr>
          <w:rFonts w:ascii="Arial" w:eastAsia="Times New Roman" w:hAnsi="Arial" w:cs="Arial"/>
          <w:b/>
          <w:sz w:val="18"/>
          <w:szCs w:val="18"/>
        </w:rPr>
        <w:t xml:space="preserve"> to (provided all other eligibility criteria are met):</w:t>
      </w:r>
    </w:p>
    <w:p w14:paraId="59E786D2" w14:textId="77777777" w:rsidR="002D7127" w:rsidRPr="002D7127" w:rsidRDefault="002D7127" w:rsidP="002D7127">
      <w:pPr>
        <w:pStyle w:val="ListParagraph"/>
        <w:numPr>
          <w:ilvl w:val="0"/>
          <w:numId w:val="50"/>
        </w:numPr>
        <w:rPr>
          <w:rFonts w:ascii="Arial" w:eastAsia="Times New Roman" w:hAnsi="Arial" w:cs="Arial"/>
          <w:b/>
          <w:sz w:val="18"/>
          <w:szCs w:val="18"/>
        </w:rPr>
      </w:pPr>
      <w:r w:rsidRPr="002D7127">
        <w:rPr>
          <w:rFonts w:ascii="Arial" w:eastAsia="Times New Roman" w:hAnsi="Arial" w:cs="Arial"/>
          <w:b/>
          <w:sz w:val="18"/>
          <w:szCs w:val="18"/>
        </w:rPr>
        <w:t>The use of BV in combination with other chemotherapy regimens?</w:t>
      </w:r>
    </w:p>
    <w:p w14:paraId="141C2AE9" w14:textId="10749153" w:rsidR="002D7127" w:rsidRPr="002D7127" w:rsidRDefault="002D7127" w:rsidP="002D7127">
      <w:pPr>
        <w:pStyle w:val="ListParagraph"/>
        <w:numPr>
          <w:ilvl w:val="0"/>
          <w:numId w:val="50"/>
        </w:numPr>
        <w:rPr>
          <w:rFonts w:ascii="Arial" w:eastAsia="Times New Roman" w:hAnsi="Arial" w:cs="Arial"/>
          <w:b/>
          <w:sz w:val="18"/>
          <w:szCs w:val="18"/>
        </w:rPr>
      </w:pPr>
      <w:r w:rsidRPr="002D7127">
        <w:rPr>
          <w:rFonts w:ascii="Arial" w:eastAsia="Times New Roman" w:hAnsi="Arial" w:cs="Arial"/>
          <w:b/>
          <w:sz w:val="18"/>
          <w:szCs w:val="18"/>
        </w:rPr>
        <w:t>In later lines of therapies? For example, BV+CHP for second-line treatment following initial front-line chemotherapy.</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4"/>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36405F"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 xml:space="preserve">cientific published references are not required, as </w:t>
      </w:r>
      <w:proofErr w:type="spellStart"/>
      <w:r w:rsidR="00DC6E49" w:rsidRPr="00EB0EEF">
        <w:rPr>
          <w:rFonts w:ascii="Arial" w:hAnsi="Arial" w:cs="Arial"/>
          <w:sz w:val="18"/>
        </w:rPr>
        <w:t>pCODR</w:t>
      </w:r>
      <w:proofErr w:type="spellEnd"/>
      <w:r w:rsidR="00DC6E49" w:rsidRPr="00EB0EEF">
        <w:rPr>
          <w:rFonts w:ascii="Arial" w:hAnsi="Arial" w:cs="Arial"/>
          <w:sz w:val="18"/>
        </w:rPr>
        <w:t xml:space="preserve">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03A882EE" w14:textId="77777777" w:rsidR="007F0BD8" w:rsidRPr="00EB0EEF" w:rsidRDefault="007F0BD8" w:rsidP="003B503C">
      <w:pPr>
        <w:pStyle w:val="Header"/>
        <w:tabs>
          <w:tab w:val="clear" w:pos="4320"/>
          <w:tab w:val="clear" w:pos="8640"/>
          <w:tab w:val="left" w:pos="480"/>
          <w:tab w:val="center" w:pos="4153"/>
          <w:tab w:val="right" w:pos="8306"/>
        </w:tabs>
        <w:rPr>
          <w:rFonts w:ascii="Arial" w:hAnsi="Arial" w:cs="Arial"/>
          <w:b/>
          <w:sz w:val="22"/>
        </w:rPr>
      </w:pPr>
    </w:p>
    <w:p w14:paraId="6AA78F27" w14:textId="53DE9BC2" w:rsidR="007F0BD8" w:rsidRPr="000A56A6"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t xml:space="preserve">  </w:t>
      </w:r>
      <w:bookmarkStart w:id="6" w:name="_Toc439923600"/>
      <w:bookmarkEnd w:id="5"/>
      <w:r w:rsidR="00D03AC9" w:rsidRPr="000A56A6">
        <w:rPr>
          <w:rFonts w:ascii="Arial" w:hAnsi="Arial" w:cs="Arial"/>
          <w:spacing w:val="0"/>
          <w:sz w:val="18"/>
        </w:rPr>
        <w:t>3</w:t>
      </w:r>
      <w:r w:rsidR="00F51ECF" w:rsidRPr="000A56A6">
        <w:rPr>
          <w:rFonts w:ascii="Arial" w:hAnsi="Arial" w:cs="Arial"/>
          <w:spacing w:val="0"/>
          <w:sz w:val="18"/>
        </w:rPr>
        <w:t>.</w:t>
      </w:r>
      <w:r w:rsidR="009001C3" w:rsidRPr="000A56A6">
        <w:rPr>
          <w:rFonts w:ascii="Arial" w:hAnsi="Arial" w:cs="Arial"/>
          <w:spacing w:val="0"/>
          <w:sz w:val="18"/>
        </w:rPr>
        <w:t>4</w:t>
      </w:r>
      <w:r w:rsidR="00F51ECF" w:rsidRPr="000A56A6">
        <w:rPr>
          <w:rFonts w:ascii="Arial" w:hAnsi="Arial" w:cs="Arial"/>
          <w:spacing w:val="0"/>
          <w:sz w:val="18"/>
        </w:rPr>
        <w:t xml:space="preserve"> </w:t>
      </w:r>
      <w:r w:rsidR="00EB0EEF" w:rsidRPr="000A56A6">
        <w:rPr>
          <w:rFonts w:ascii="Arial" w:hAnsi="Arial" w:cs="Arial"/>
          <w:spacing w:val="0"/>
          <w:sz w:val="18"/>
        </w:rPr>
        <w:tab/>
      </w:r>
      <w:r w:rsidR="00E14476" w:rsidRPr="000A56A6">
        <w:rPr>
          <w:rFonts w:ascii="Arial" w:hAnsi="Arial" w:cs="Arial"/>
          <w:spacing w:val="0"/>
          <w:sz w:val="18"/>
        </w:rPr>
        <w:t xml:space="preserve">Sequencing </w:t>
      </w:r>
      <w:r w:rsidR="00E542BC" w:rsidRPr="000A56A6">
        <w:rPr>
          <w:rFonts w:ascii="Arial" w:hAnsi="Arial" w:cs="Arial"/>
          <w:spacing w:val="0"/>
          <w:sz w:val="18"/>
        </w:rPr>
        <w:t xml:space="preserve">and Priority </w:t>
      </w:r>
      <w:r w:rsidR="00E14476" w:rsidRPr="000A56A6">
        <w:rPr>
          <w:rFonts w:ascii="Arial" w:hAnsi="Arial" w:cs="Arial"/>
          <w:spacing w:val="0"/>
          <w:sz w:val="18"/>
        </w:rPr>
        <w:t>of T</w:t>
      </w:r>
      <w:r w:rsidR="0073015B" w:rsidRPr="000A56A6">
        <w:rPr>
          <w:rFonts w:ascii="Arial" w:hAnsi="Arial" w:cs="Arial"/>
          <w:spacing w:val="0"/>
          <w:sz w:val="18"/>
        </w:rPr>
        <w:t>reatments</w:t>
      </w:r>
      <w:bookmarkEnd w:id="6"/>
    </w:p>
    <w:p w14:paraId="392BA83B" w14:textId="74A9A84B" w:rsidR="007F0BD8" w:rsidRPr="000A56A6" w:rsidRDefault="0073015B"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Please describe how the new </w:t>
      </w:r>
      <w:r w:rsidR="004A4987" w:rsidRPr="000A56A6">
        <w:rPr>
          <w:rFonts w:ascii="Arial" w:hAnsi="Arial" w:cs="Arial"/>
          <w:sz w:val="18"/>
        </w:rPr>
        <w:t>treatment</w:t>
      </w:r>
      <w:r w:rsidRPr="000A56A6">
        <w:rPr>
          <w:rFonts w:ascii="Arial" w:hAnsi="Arial" w:cs="Arial"/>
          <w:sz w:val="18"/>
        </w:rPr>
        <w:t xml:space="preserve"> could be sequenced with current </w:t>
      </w:r>
      <w:r w:rsidR="003665AC" w:rsidRPr="000A56A6">
        <w:rPr>
          <w:rFonts w:ascii="Arial" w:hAnsi="Arial" w:cs="Arial"/>
          <w:sz w:val="18"/>
        </w:rPr>
        <w:t>treatment(s)</w:t>
      </w:r>
      <w:r w:rsidRPr="000A56A6">
        <w:rPr>
          <w:rFonts w:ascii="Arial" w:hAnsi="Arial" w:cs="Arial"/>
          <w:sz w:val="18"/>
        </w:rPr>
        <w:t>, if appropriate.</w:t>
      </w:r>
    </w:p>
    <w:p w14:paraId="1ABA87E1" w14:textId="18C45C7B" w:rsidR="00642187" w:rsidRPr="000A56A6" w:rsidRDefault="00642187"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In your opinion, </w:t>
      </w:r>
      <w:r w:rsidR="00557689" w:rsidRPr="000A56A6">
        <w:rPr>
          <w:rFonts w:ascii="Arial" w:hAnsi="Arial" w:cs="Arial"/>
          <w:sz w:val="18"/>
        </w:rPr>
        <w:t>in the event that</w:t>
      </w:r>
      <w:r w:rsidRPr="000A56A6">
        <w:rPr>
          <w:rFonts w:ascii="Arial" w:hAnsi="Arial" w:cs="Arial"/>
          <w:sz w:val="18"/>
        </w:rPr>
        <w:t xml:space="preserve"> the drug under review becomes available for funding </w:t>
      </w:r>
      <w:r w:rsidR="00557689" w:rsidRPr="000A56A6">
        <w:rPr>
          <w:rFonts w:ascii="Arial" w:hAnsi="Arial" w:cs="Arial"/>
          <w:sz w:val="18"/>
        </w:rPr>
        <w:t xml:space="preserve">in your jurisdiction, would the new </w:t>
      </w:r>
      <w:r w:rsidR="003665AC" w:rsidRPr="000A56A6">
        <w:rPr>
          <w:rFonts w:ascii="Arial" w:hAnsi="Arial" w:cs="Arial"/>
          <w:sz w:val="18"/>
        </w:rPr>
        <w:t>treatment be a replacement of current treatment(s) or an</w:t>
      </w:r>
      <w:r w:rsidR="006B2DFA" w:rsidRPr="000A56A6">
        <w:rPr>
          <w:rFonts w:ascii="Arial" w:hAnsi="Arial" w:cs="Arial"/>
          <w:sz w:val="18"/>
        </w:rPr>
        <w:t>other</w:t>
      </w:r>
      <w:r w:rsidR="003665AC" w:rsidRPr="000A56A6">
        <w:rPr>
          <w:rFonts w:ascii="Arial" w:hAnsi="Arial" w:cs="Arial"/>
          <w:sz w:val="18"/>
        </w:rPr>
        <w:t xml:space="preserve"> option?</w:t>
      </w:r>
    </w:p>
    <w:p w14:paraId="22F2971B" w14:textId="398F928F" w:rsidR="002D7127" w:rsidRPr="002D7127" w:rsidRDefault="004747F6" w:rsidP="002D7127">
      <w:pPr>
        <w:pStyle w:val="ListParagraph"/>
        <w:numPr>
          <w:ilvl w:val="0"/>
          <w:numId w:val="42"/>
        </w:numPr>
        <w:rPr>
          <w:rFonts w:ascii="Arial" w:eastAsia="Times New Roman" w:hAnsi="Arial" w:cs="Arial"/>
          <w:b/>
          <w:sz w:val="18"/>
          <w:szCs w:val="18"/>
        </w:rPr>
      </w:pPr>
      <w:r w:rsidRPr="002D7127">
        <w:rPr>
          <w:rFonts w:ascii="Arial" w:hAnsi="Arial" w:cs="Arial"/>
          <w:b/>
          <w:sz w:val="18"/>
        </w:rPr>
        <w:t xml:space="preserve">Implementation </w:t>
      </w:r>
      <w:r w:rsidRPr="002D7127">
        <w:rPr>
          <w:rFonts w:ascii="Arial" w:hAnsi="Arial" w:cs="Arial"/>
          <w:b/>
          <w:sz w:val="18"/>
          <w:szCs w:val="18"/>
        </w:rPr>
        <w:t>Question</w:t>
      </w:r>
      <w:r w:rsidR="002D7127">
        <w:rPr>
          <w:rFonts w:ascii="Arial" w:hAnsi="Arial" w:cs="Arial"/>
          <w:b/>
          <w:sz w:val="18"/>
          <w:szCs w:val="18"/>
        </w:rPr>
        <w:t>s</w:t>
      </w:r>
      <w:r w:rsidRPr="002D7127">
        <w:rPr>
          <w:rFonts w:ascii="Arial" w:hAnsi="Arial" w:cs="Arial"/>
          <w:b/>
          <w:sz w:val="18"/>
          <w:szCs w:val="18"/>
        </w:rPr>
        <w:t>:</w:t>
      </w:r>
      <w:r w:rsidR="00F60A6E" w:rsidRPr="002D7127">
        <w:rPr>
          <w:rFonts w:ascii="Arial" w:hAnsi="Arial" w:cs="Arial"/>
          <w:b/>
          <w:sz w:val="18"/>
          <w:szCs w:val="18"/>
        </w:rPr>
        <w:t xml:space="preserve"> </w:t>
      </w:r>
      <w:r w:rsidR="002D7127" w:rsidRPr="002D7127">
        <w:rPr>
          <w:rFonts w:ascii="Arial" w:eastAsia="Times New Roman" w:hAnsi="Arial" w:cs="Arial"/>
          <w:b/>
          <w:sz w:val="18"/>
          <w:szCs w:val="18"/>
        </w:rPr>
        <w:t>Please consider if there is evidence to support the optimal treatment sequencing with BV+CHP with available treatments for CD30+ PTCL:</w:t>
      </w:r>
    </w:p>
    <w:p w14:paraId="2E145EF3" w14:textId="77777777" w:rsidR="002D7127" w:rsidRPr="002D7127" w:rsidRDefault="002D7127" w:rsidP="002D7127">
      <w:pPr>
        <w:pStyle w:val="ListParagraph"/>
        <w:numPr>
          <w:ilvl w:val="1"/>
          <w:numId w:val="42"/>
        </w:numPr>
        <w:rPr>
          <w:rFonts w:ascii="Arial" w:eastAsia="Times New Roman" w:hAnsi="Arial" w:cs="Arial"/>
          <w:b/>
          <w:sz w:val="18"/>
          <w:szCs w:val="18"/>
        </w:rPr>
      </w:pPr>
      <w:r w:rsidRPr="002D7127">
        <w:rPr>
          <w:rFonts w:ascii="Arial" w:eastAsia="Times New Roman" w:hAnsi="Arial" w:cs="Arial"/>
          <w:b/>
          <w:sz w:val="18"/>
          <w:szCs w:val="18"/>
        </w:rPr>
        <w:t>What treatment options would be available in the second-line setting upon progression with BV+CHP?</w:t>
      </w:r>
    </w:p>
    <w:p w14:paraId="15D52E7F" w14:textId="08979082" w:rsidR="004747F6" w:rsidRPr="002D7127" w:rsidRDefault="002D7127" w:rsidP="002D7127">
      <w:pPr>
        <w:pStyle w:val="ListParagraph"/>
        <w:numPr>
          <w:ilvl w:val="1"/>
          <w:numId w:val="42"/>
        </w:numPr>
        <w:rPr>
          <w:rFonts w:ascii="Arial" w:eastAsia="Times New Roman" w:hAnsi="Arial" w:cs="Arial"/>
          <w:b/>
          <w:sz w:val="18"/>
          <w:szCs w:val="18"/>
        </w:rPr>
      </w:pPr>
      <w:r w:rsidRPr="002D7127">
        <w:rPr>
          <w:rFonts w:ascii="Arial" w:eastAsia="Times New Roman" w:hAnsi="Arial" w:cs="Arial"/>
          <w:b/>
          <w:sz w:val="18"/>
          <w:szCs w:val="18"/>
        </w:rPr>
        <w:t xml:space="preserve">The appropriateness of re-treatment with single agent BV for </w:t>
      </w:r>
      <w:proofErr w:type="spellStart"/>
      <w:r w:rsidRPr="002D7127">
        <w:rPr>
          <w:rFonts w:ascii="Arial" w:eastAsia="Times New Roman" w:hAnsi="Arial" w:cs="Arial"/>
          <w:b/>
          <w:sz w:val="18"/>
          <w:szCs w:val="18"/>
        </w:rPr>
        <w:t>sALCL</w:t>
      </w:r>
      <w:proofErr w:type="spellEnd"/>
      <w:r w:rsidRPr="002D7127">
        <w:rPr>
          <w:rFonts w:ascii="Arial" w:eastAsia="Times New Roman" w:hAnsi="Arial" w:cs="Arial"/>
          <w:b/>
          <w:sz w:val="18"/>
          <w:szCs w:val="18"/>
        </w:rPr>
        <w:t xml:space="preserve"> or other CD30+ PTCL who receive front-line BV+CHP. If appropriate, what would be the appropriate time frame from completion of first-line treatment to relapse?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0A56A6" w14:paraId="57FB5923" w14:textId="77777777" w:rsidTr="00EB0EEF">
        <w:tc>
          <w:tcPr>
            <w:tcW w:w="10166" w:type="dxa"/>
          </w:tcPr>
          <w:p w14:paraId="6097732C" w14:textId="77777777" w:rsidR="00EB0EEF" w:rsidRPr="000A56A6" w:rsidRDefault="00EB0EEF" w:rsidP="007F0BD8">
            <w:pPr>
              <w:rPr>
                <w:rFonts w:ascii="Arial" w:hAnsi="Arial" w:cs="Arial"/>
                <w:sz w:val="22"/>
                <w:szCs w:val="22"/>
              </w:rPr>
            </w:pPr>
          </w:p>
          <w:p w14:paraId="2D2A5632" w14:textId="77777777" w:rsidR="00EB0EEF" w:rsidRPr="000A56A6" w:rsidRDefault="00EB0EEF" w:rsidP="007F0BD8">
            <w:pPr>
              <w:rPr>
                <w:rFonts w:ascii="Arial" w:hAnsi="Arial" w:cs="Arial"/>
                <w:sz w:val="22"/>
                <w:szCs w:val="22"/>
              </w:rPr>
            </w:pPr>
          </w:p>
          <w:p w14:paraId="4C3995A1" w14:textId="77777777" w:rsidR="00EB0EEF" w:rsidRPr="000A56A6" w:rsidRDefault="00EB0EEF" w:rsidP="007F0BD8">
            <w:pPr>
              <w:rPr>
                <w:rFonts w:ascii="Arial" w:hAnsi="Arial" w:cs="Arial"/>
                <w:sz w:val="22"/>
                <w:szCs w:val="22"/>
              </w:rPr>
            </w:pPr>
          </w:p>
          <w:p w14:paraId="582E16AE" w14:textId="77777777" w:rsidR="00EB0EEF" w:rsidRPr="000A56A6" w:rsidRDefault="00EB0EEF" w:rsidP="007F0BD8">
            <w:pPr>
              <w:rPr>
                <w:rFonts w:ascii="Arial" w:hAnsi="Arial" w:cs="Arial"/>
                <w:sz w:val="22"/>
                <w:szCs w:val="22"/>
              </w:rPr>
            </w:pPr>
          </w:p>
          <w:p w14:paraId="00159B81" w14:textId="77777777" w:rsidR="00EB0EEF" w:rsidRPr="000A56A6" w:rsidRDefault="00EB0EEF" w:rsidP="007F0BD8">
            <w:pPr>
              <w:rPr>
                <w:rFonts w:ascii="Arial" w:hAnsi="Arial" w:cs="Arial"/>
                <w:sz w:val="22"/>
                <w:szCs w:val="22"/>
              </w:rPr>
            </w:pPr>
          </w:p>
        </w:tc>
      </w:tr>
    </w:tbl>
    <w:p w14:paraId="4A9E0032" w14:textId="28BA0756" w:rsidR="00B06CDB" w:rsidRPr="000A56A6" w:rsidRDefault="00D03AC9" w:rsidP="000028EA">
      <w:pPr>
        <w:pStyle w:val="Heading2"/>
        <w:tabs>
          <w:tab w:val="clear" w:pos="0"/>
          <w:tab w:val="clear" w:pos="720"/>
        </w:tabs>
        <w:spacing w:before="240" w:after="120"/>
        <w:ind w:left="994" w:hanging="454"/>
        <w:rPr>
          <w:rFonts w:ascii="Arial" w:hAnsi="Arial" w:cs="Arial"/>
          <w:spacing w:val="0"/>
          <w:sz w:val="18"/>
        </w:rPr>
      </w:pPr>
      <w:bookmarkStart w:id="7" w:name="_Toc439923601"/>
      <w:r w:rsidRPr="000A56A6">
        <w:rPr>
          <w:rFonts w:ascii="Arial" w:hAnsi="Arial" w:cs="Arial"/>
          <w:spacing w:val="0"/>
          <w:sz w:val="18"/>
        </w:rPr>
        <w:t>3</w:t>
      </w:r>
      <w:r w:rsidR="00B06CDB" w:rsidRPr="000A56A6">
        <w:rPr>
          <w:rFonts w:ascii="Arial" w:hAnsi="Arial" w:cs="Arial"/>
          <w:spacing w:val="0"/>
          <w:sz w:val="18"/>
        </w:rPr>
        <w:t>.</w:t>
      </w:r>
      <w:r w:rsidR="009001C3" w:rsidRPr="000A56A6">
        <w:rPr>
          <w:rFonts w:ascii="Arial" w:hAnsi="Arial" w:cs="Arial"/>
          <w:spacing w:val="0"/>
          <w:sz w:val="18"/>
        </w:rPr>
        <w:t>5</w:t>
      </w:r>
      <w:r w:rsidR="00B06CDB" w:rsidRPr="000A56A6">
        <w:rPr>
          <w:rFonts w:ascii="Arial" w:hAnsi="Arial" w:cs="Arial"/>
          <w:spacing w:val="0"/>
          <w:sz w:val="18"/>
        </w:rPr>
        <w:t xml:space="preserve"> </w:t>
      </w:r>
      <w:r w:rsidR="00EB0EEF" w:rsidRPr="000A56A6">
        <w:rPr>
          <w:rFonts w:ascii="Arial" w:hAnsi="Arial" w:cs="Arial"/>
          <w:spacing w:val="0"/>
          <w:sz w:val="18"/>
        </w:rPr>
        <w:tab/>
      </w:r>
      <w:r w:rsidR="00B06CDB" w:rsidRPr="000A56A6">
        <w:rPr>
          <w:rFonts w:ascii="Arial" w:hAnsi="Arial" w:cs="Arial"/>
          <w:spacing w:val="0"/>
          <w:sz w:val="18"/>
        </w:rPr>
        <w:t>Companion Diagnostic Test</w:t>
      </w:r>
      <w:r w:rsidR="00F9346A" w:rsidRPr="000A56A6">
        <w:rPr>
          <w:rFonts w:ascii="Arial" w:hAnsi="Arial" w:cs="Arial"/>
          <w:spacing w:val="0"/>
          <w:sz w:val="18"/>
        </w:rPr>
        <w:t>ing</w:t>
      </w:r>
      <w:bookmarkEnd w:id="7"/>
    </w:p>
    <w:p w14:paraId="07727B37" w14:textId="4D0FF1D9" w:rsidR="00912B81" w:rsidRPr="000635BE" w:rsidRDefault="006B2DFA" w:rsidP="000635BE">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I</w:t>
      </w:r>
      <w:r w:rsidR="00B06CDB" w:rsidRPr="000A56A6">
        <w:rPr>
          <w:rFonts w:ascii="Arial" w:hAnsi="Arial" w:cs="Arial"/>
          <w:sz w:val="18"/>
        </w:rPr>
        <w:t xml:space="preserve">f companion </w:t>
      </w:r>
      <w:r w:rsidR="00CE4147" w:rsidRPr="000A56A6">
        <w:rPr>
          <w:rFonts w:ascii="Arial" w:hAnsi="Arial" w:cs="Arial"/>
          <w:sz w:val="18"/>
        </w:rPr>
        <w:t>diagnostic</w:t>
      </w:r>
      <w:r w:rsidR="00B06CDB" w:rsidRPr="000A56A6">
        <w:rPr>
          <w:rFonts w:ascii="Arial" w:hAnsi="Arial" w:cs="Arial"/>
          <w:sz w:val="18"/>
        </w:rPr>
        <w:t xml:space="preserve"> testing is required for the new drug, </w:t>
      </w:r>
      <w:r w:rsidRPr="000A56A6">
        <w:rPr>
          <w:rFonts w:ascii="Arial" w:hAnsi="Arial" w:cs="Arial"/>
          <w:sz w:val="18"/>
        </w:rPr>
        <w:t>i</w:t>
      </w:r>
      <w:r w:rsidR="004A4987" w:rsidRPr="000A56A6">
        <w:rPr>
          <w:rFonts w:ascii="Arial" w:hAnsi="Arial" w:cs="Arial"/>
          <w:sz w:val="18"/>
        </w:rPr>
        <w:t>s the test available in your jurisdiction? Is it funded by your jurisdiction</w:t>
      </w:r>
      <w:r w:rsidR="009B3751" w:rsidRPr="000A56A6">
        <w:rPr>
          <w:rFonts w:ascii="Arial" w:hAnsi="Arial" w:cs="Arial"/>
          <w:sz w:val="18"/>
        </w:rPr>
        <w:t xml:space="preserve">? What concerns, if any, </w:t>
      </w:r>
      <w:r w:rsidR="00327B25" w:rsidRPr="000A56A6">
        <w:rPr>
          <w:rFonts w:ascii="Arial" w:hAnsi="Arial" w:cs="Arial"/>
          <w:sz w:val="18"/>
        </w:rPr>
        <w:t>do you have</w:t>
      </w:r>
      <w:r w:rsidR="009B3751" w:rsidRPr="000A56A6">
        <w:rPr>
          <w:rFonts w:ascii="Arial" w:hAnsi="Arial" w:cs="Arial"/>
          <w:sz w:val="18"/>
        </w:rPr>
        <w:t xml:space="preserve"> on the test and turnaround time for test results</w:t>
      </w:r>
      <w:r w:rsidR="004A4987" w:rsidRPr="000A56A6">
        <w:rPr>
          <w:rFonts w:ascii="Arial" w:hAnsi="Arial" w:cs="Arial"/>
          <w:sz w:val="18"/>
        </w:rPr>
        <w:t>?</w:t>
      </w:r>
      <w:r w:rsidR="00CE4147" w:rsidRPr="000A56A6">
        <w:rPr>
          <w:rFonts w:ascii="Arial" w:hAnsi="Arial" w:cs="Arial"/>
          <w:sz w:val="18"/>
        </w:rPr>
        <w:t xml:space="preserve"> </w:t>
      </w:r>
      <w:r w:rsidR="009B3751" w:rsidRPr="000A56A6">
        <w:rPr>
          <w:rFonts w:ascii="Arial" w:hAnsi="Arial" w:cs="Arial"/>
          <w:sz w:val="18"/>
        </w:rPr>
        <w:t>A</w:t>
      </w:r>
      <w:r w:rsidR="00CE4147" w:rsidRPr="000A56A6">
        <w:rPr>
          <w:rFonts w:ascii="Arial" w:hAnsi="Arial" w:cs="Arial"/>
          <w:sz w:val="18"/>
        </w:rPr>
        <w:t xml:space="preserve">re there specific considerations to a testing algorithm that you think would be important to share with the </w:t>
      </w:r>
      <w:proofErr w:type="spellStart"/>
      <w:r w:rsidR="00CE4147" w:rsidRPr="000A56A6">
        <w:rPr>
          <w:rFonts w:ascii="Arial" w:hAnsi="Arial" w:cs="Arial"/>
          <w:sz w:val="18"/>
        </w:rPr>
        <w:t>pCODR</w:t>
      </w:r>
      <w:proofErr w:type="spellEnd"/>
      <w:r w:rsidR="00CE4147" w:rsidRPr="000A56A6">
        <w:rPr>
          <w:rFonts w:ascii="Arial" w:hAnsi="Arial" w:cs="Arial"/>
          <w:sz w:val="18"/>
        </w:rPr>
        <w:t xml:space="preserve">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0A56A6" w14:paraId="506F357D" w14:textId="77777777" w:rsidTr="00EB0EEF">
        <w:tc>
          <w:tcPr>
            <w:tcW w:w="10166" w:type="dxa"/>
          </w:tcPr>
          <w:p w14:paraId="5563E276" w14:textId="77777777" w:rsidR="00EB0EEF" w:rsidRPr="000A56A6" w:rsidRDefault="00EB0EEF" w:rsidP="007F0BD8">
            <w:pPr>
              <w:rPr>
                <w:rFonts w:ascii="Arial" w:hAnsi="Arial" w:cs="Arial"/>
                <w:sz w:val="22"/>
                <w:szCs w:val="22"/>
              </w:rPr>
            </w:pPr>
          </w:p>
          <w:p w14:paraId="73F3B1D7" w14:textId="77777777" w:rsidR="00EB0EEF" w:rsidRPr="000A56A6" w:rsidRDefault="00EB0EEF" w:rsidP="007F0BD8">
            <w:pPr>
              <w:rPr>
                <w:rFonts w:ascii="Arial" w:hAnsi="Arial" w:cs="Arial"/>
                <w:sz w:val="22"/>
                <w:szCs w:val="22"/>
              </w:rPr>
            </w:pPr>
          </w:p>
          <w:p w14:paraId="66FA714D" w14:textId="77777777" w:rsidR="00EB0EEF" w:rsidRPr="000A56A6" w:rsidRDefault="00EB0EEF" w:rsidP="007F0BD8">
            <w:pPr>
              <w:rPr>
                <w:rFonts w:ascii="Arial" w:hAnsi="Arial" w:cs="Arial"/>
                <w:sz w:val="22"/>
                <w:szCs w:val="22"/>
              </w:rPr>
            </w:pPr>
          </w:p>
          <w:p w14:paraId="30D97BE7" w14:textId="77777777" w:rsidR="00EB0EEF" w:rsidRPr="000A56A6" w:rsidRDefault="00EB0EEF" w:rsidP="007F0BD8">
            <w:pPr>
              <w:rPr>
                <w:rFonts w:ascii="Arial" w:hAnsi="Arial" w:cs="Arial"/>
                <w:sz w:val="22"/>
                <w:szCs w:val="22"/>
              </w:rPr>
            </w:pPr>
          </w:p>
          <w:p w14:paraId="3BB601C8" w14:textId="77777777" w:rsidR="00EB0EEF" w:rsidRPr="000A56A6" w:rsidRDefault="00EB0EEF" w:rsidP="007F0BD8">
            <w:pPr>
              <w:rPr>
                <w:rFonts w:ascii="Arial" w:hAnsi="Arial" w:cs="Arial"/>
                <w:sz w:val="22"/>
                <w:szCs w:val="22"/>
              </w:rPr>
            </w:pPr>
          </w:p>
        </w:tc>
      </w:tr>
    </w:tbl>
    <w:p w14:paraId="22731A19" w14:textId="77777777" w:rsidR="00EB0EEF" w:rsidRPr="000A56A6"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0A56A6" w:rsidRDefault="007F0BD8" w:rsidP="000028EA">
      <w:pPr>
        <w:pStyle w:val="BodyCopy"/>
        <w:numPr>
          <w:ilvl w:val="0"/>
          <w:numId w:val="43"/>
        </w:numPr>
        <w:spacing w:after="120" w:line="240" w:lineRule="auto"/>
        <w:rPr>
          <w:b/>
          <w:color w:val="0067B9"/>
          <w:sz w:val="24"/>
          <w:szCs w:val="28"/>
        </w:rPr>
      </w:pPr>
      <w:r w:rsidRPr="000A56A6">
        <w:rPr>
          <w:b/>
          <w:color w:val="0067B9"/>
          <w:sz w:val="24"/>
          <w:szCs w:val="28"/>
        </w:rPr>
        <w:t>I</w:t>
      </w:r>
      <w:r w:rsidR="00307876" w:rsidRPr="000A56A6">
        <w:rPr>
          <w:b/>
          <w:color w:val="0067B9"/>
          <w:sz w:val="24"/>
          <w:szCs w:val="28"/>
        </w:rPr>
        <w:t>mplement</w:t>
      </w:r>
      <w:r w:rsidRPr="000A56A6">
        <w:rPr>
          <w:b/>
          <w:color w:val="0067B9"/>
          <w:sz w:val="24"/>
          <w:szCs w:val="28"/>
        </w:rPr>
        <w:t>ation</w:t>
      </w:r>
      <w:bookmarkEnd w:id="8"/>
      <w:r w:rsidR="00307876" w:rsidRPr="000A56A6">
        <w:rPr>
          <w:b/>
          <w:color w:val="0067B9"/>
          <w:sz w:val="24"/>
          <w:szCs w:val="28"/>
        </w:rPr>
        <w:t xml:space="preserve"> Questions</w:t>
      </w:r>
    </w:p>
    <w:p w14:paraId="5883E26F" w14:textId="31C2325D" w:rsidR="00852259" w:rsidRPr="000A56A6" w:rsidRDefault="00364061" w:rsidP="000028EA">
      <w:pPr>
        <w:pStyle w:val="pCODR1Body"/>
        <w:spacing w:line="276" w:lineRule="auto"/>
        <w:ind w:left="360"/>
        <w:rPr>
          <w:rFonts w:ascii="Arial" w:hAnsi="Arial" w:cs="Arial"/>
          <w:sz w:val="18"/>
        </w:rPr>
      </w:pPr>
      <w:r w:rsidRPr="000A56A6">
        <w:rPr>
          <w:rFonts w:ascii="Arial" w:hAnsi="Arial" w:cs="Arial"/>
          <w:sz w:val="18"/>
        </w:rPr>
        <w:t>The Ministries of Health and p</w:t>
      </w:r>
      <w:r w:rsidR="00852259" w:rsidRPr="000A56A6">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0A56A6">
        <w:rPr>
          <w:rFonts w:ascii="Arial" w:hAnsi="Arial" w:cs="Arial"/>
          <w:sz w:val="18"/>
        </w:rPr>
        <w:t xml:space="preserve"> the </w:t>
      </w:r>
      <w:r w:rsidR="00852259" w:rsidRPr="000A56A6">
        <w:rPr>
          <w:rFonts w:ascii="Arial" w:hAnsi="Arial" w:cs="Arial"/>
          <w:sz w:val="18"/>
        </w:rPr>
        <w:t>cancer drug</w:t>
      </w:r>
      <w:r w:rsidRPr="000A56A6">
        <w:rPr>
          <w:rFonts w:ascii="Arial" w:hAnsi="Arial" w:cs="Arial"/>
          <w:sz w:val="18"/>
        </w:rPr>
        <w:t xml:space="preserve"> system</w:t>
      </w:r>
      <w:r w:rsidR="00852259" w:rsidRPr="000A56A6">
        <w:rPr>
          <w:rFonts w:ascii="Arial" w:hAnsi="Arial" w:cs="Arial"/>
          <w:sz w:val="18"/>
        </w:rPr>
        <w:t xml:space="preserve">, more </w:t>
      </w:r>
      <w:r w:rsidRPr="000A56A6">
        <w:rPr>
          <w:rFonts w:ascii="Arial" w:hAnsi="Arial" w:cs="Arial"/>
          <w:sz w:val="18"/>
        </w:rPr>
        <w:t xml:space="preserve">is </w:t>
      </w:r>
      <w:r w:rsidR="00852259" w:rsidRPr="000A56A6">
        <w:rPr>
          <w:rFonts w:ascii="Arial" w:hAnsi="Arial" w:cs="Arial"/>
          <w:sz w:val="18"/>
        </w:rPr>
        <w:t>need</w:t>
      </w:r>
      <w:r w:rsidRPr="000A56A6">
        <w:rPr>
          <w:rFonts w:ascii="Arial" w:hAnsi="Arial" w:cs="Arial"/>
          <w:sz w:val="18"/>
        </w:rPr>
        <w:t>ed</w:t>
      </w:r>
      <w:r w:rsidR="00852259" w:rsidRPr="000A56A6">
        <w:rPr>
          <w:rFonts w:ascii="Arial" w:hAnsi="Arial" w:cs="Arial"/>
          <w:sz w:val="18"/>
        </w:rPr>
        <w:t xml:space="preserve"> to be done to ensure innovative treatments are available to patients</w:t>
      </w:r>
      <w:r w:rsidR="003640EA" w:rsidRPr="000A56A6">
        <w:rPr>
          <w:rFonts w:ascii="Arial" w:hAnsi="Arial" w:cs="Arial"/>
          <w:sz w:val="18"/>
        </w:rPr>
        <w:t>,</w:t>
      </w:r>
      <w:r w:rsidR="00852259" w:rsidRPr="000A56A6">
        <w:rPr>
          <w:rFonts w:ascii="Arial" w:hAnsi="Arial" w:cs="Arial"/>
          <w:sz w:val="18"/>
        </w:rPr>
        <w:t xml:space="preserve"> while ensuring value for money for the public.</w:t>
      </w:r>
    </w:p>
    <w:p w14:paraId="5ECC9E32" w14:textId="4A26ECC1" w:rsidR="000A56A6" w:rsidRPr="000635BE" w:rsidRDefault="00364061" w:rsidP="000635BE">
      <w:pPr>
        <w:pStyle w:val="pCODR1Body"/>
        <w:spacing w:line="276" w:lineRule="auto"/>
        <w:ind w:left="360"/>
        <w:rPr>
          <w:rFonts w:ascii="Arial" w:hAnsi="Arial" w:cs="Arial"/>
          <w:sz w:val="18"/>
        </w:rPr>
      </w:pPr>
      <w:r w:rsidRPr="00912B81">
        <w:rPr>
          <w:rFonts w:ascii="Arial" w:hAnsi="Arial" w:cs="Arial"/>
          <w:sz w:val="18"/>
        </w:rPr>
        <w:t xml:space="preserve">We </w:t>
      </w:r>
      <w:r w:rsidR="00852259" w:rsidRPr="00912B81">
        <w:rPr>
          <w:rFonts w:ascii="Arial" w:hAnsi="Arial" w:cs="Arial"/>
          <w:sz w:val="18"/>
        </w:rPr>
        <w:t xml:space="preserve">are seeking your clinical opinion on the following implementation issues, </w:t>
      </w:r>
      <w:r w:rsidR="003B1E52" w:rsidRPr="00912B81">
        <w:rPr>
          <w:rFonts w:ascii="Arial" w:hAnsi="Arial" w:cs="Arial"/>
          <w:sz w:val="18"/>
        </w:rPr>
        <w:t>if and when th</w:t>
      </w:r>
      <w:r w:rsidR="00D65E73" w:rsidRPr="00912B81">
        <w:rPr>
          <w:rFonts w:ascii="Arial" w:hAnsi="Arial" w:cs="Arial"/>
          <w:sz w:val="18"/>
        </w:rPr>
        <w:t xml:space="preserve">e new treatment </w:t>
      </w:r>
      <w:r w:rsidR="003B1E52" w:rsidRPr="00912B81">
        <w:rPr>
          <w:rFonts w:ascii="Arial" w:hAnsi="Arial" w:cs="Arial"/>
          <w:sz w:val="18"/>
        </w:rPr>
        <w:t>is reimbursed</w:t>
      </w:r>
      <w:r w:rsidR="00852259" w:rsidRPr="00912B81">
        <w:rPr>
          <w:rFonts w:ascii="Arial" w:hAnsi="Arial" w:cs="Arial"/>
          <w:sz w:val="18"/>
        </w:rPr>
        <w:t>.</w:t>
      </w:r>
      <w:r w:rsidR="006F03F1" w:rsidRPr="00912B81">
        <w:rPr>
          <w:rFonts w:ascii="Arial" w:hAnsi="Arial" w:cs="Arial"/>
          <w:sz w:val="18"/>
        </w:rPr>
        <w:t xml:space="preserve"> Your responses would be taken into consideration, among other factors, when </w:t>
      </w:r>
      <w:r w:rsidRPr="00912B81">
        <w:rPr>
          <w:rFonts w:ascii="Arial" w:hAnsi="Arial" w:cs="Arial"/>
          <w:sz w:val="18"/>
        </w:rPr>
        <w:t xml:space="preserve">Ministries of Health and </w:t>
      </w:r>
      <w:r w:rsidR="006F03F1" w:rsidRPr="00912B81">
        <w:rPr>
          <w:rFonts w:ascii="Arial" w:hAnsi="Arial" w:cs="Arial"/>
          <w:sz w:val="18"/>
        </w:rPr>
        <w:t>provincial cancer programs make their final funding decisions.</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434FDC" w:rsidRPr="000A56A6" w14:paraId="73A55436" w14:textId="77777777" w:rsidTr="00860375">
        <w:trPr>
          <w:trHeight w:val="197"/>
        </w:trPr>
        <w:tc>
          <w:tcPr>
            <w:tcW w:w="10346" w:type="dxa"/>
          </w:tcPr>
          <w:p w14:paraId="4994FC71" w14:textId="77777777" w:rsidR="00434FDC" w:rsidRPr="000A56A6" w:rsidRDefault="00434FDC" w:rsidP="00860375">
            <w:pPr>
              <w:pStyle w:val="pCODR01AppendixHeader"/>
              <w:spacing w:before="0" w:after="0"/>
              <w:rPr>
                <w:rFonts w:ascii="Arial" w:hAnsi="Arial" w:cs="Arial"/>
                <w:spacing w:val="0"/>
              </w:rPr>
            </w:pPr>
          </w:p>
        </w:tc>
      </w:tr>
    </w:tbl>
    <w:p w14:paraId="114F14F8" w14:textId="77777777" w:rsidR="00434FDC" w:rsidRPr="000A56A6" w:rsidRDefault="00434FDC" w:rsidP="00434FDC">
      <w:pPr>
        <w:pStyle w:val="pCODR1Body"/>
        <w:ind w:left="720"/>
        <w:rPr>
          <w:rFonts w:ascii="Arial" w:hAnsi="Arial" w:cs="Arial"/>
          <w:sz w:val="18"/>
        </w:rPr>
      </w:pPr>
    </w:p>
    <w:p w14:paraId="4F304C48" w14:textId="77777777" w:rsidR="00F60A6E" w:rsidRDefault="00F60A6E">
      <w:pPr>
        <w:rPr>
          <w:rFonts w:ascii="Arial" w:eastAsia="Times New Roman" w:hAnsi="Arial" w:cs="Arial"/>
          <w:b/>
          <w:color w:val="0067B9"/>
          <w:sz w:val="24"/>
          <w:szCs w:val="28"/>
        </w:rPr>
      </w:pPr>
      <w:bookmarkStart w:id="9" w:name="_Toc439923603"/>
      <w:r>
        <w:rPr>
          <w:b/>
          <w:color w:val="0067B9"/>
          <w:sz w:val="24"/>
          <w:szCs w:val="28"/>
        </w:rPr>
        <w:br w:type="page"/>
      </w:r>
    </w:p>
    <w:p w14:paraId="179EB68B" w14:textId="136CC78E"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w:t>
      </w:r>
      <w:proofErr w:type="spellStart"/>
      <w:r w:rsidRPr="000028EA">
        <w:rPr>
          <w:b/>
          <w:color w:val="0067B9"/>
          <w:sz w:val="24"/>
          <w:szCs w:val="28"/>
        </w:rPr>
        <w:t>pCODR</w:t>
      </w:r>
      <w:proofErr w:type="spellEnd"/>
      <w:r w:rsidRPr="000028EA">
        <w:rPr>
          <w:b/>
          <w:color w:val="0067B9"/>
          <w:sz w:val="24"/>
          <w:szCs w:val="28"/>
        </w:rPr>
        <w:t xml:space="preserve">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 xml:space="preserve">ote: Each registered clinician must complete their own separate </w:t>
      </w:r>
      <w:proofErr w:type="spellStart"/>
      <w:r w:rsidRPr="000028EA">
        <w:rPr>
          <w:rFonts w:ascii="Arial" w:hAnsi="Arial" w:cs="Arial"/>
          <w:b/>
          <w:sz w:val="18"/>
          <w:szCs w:val="22"/>
        </w:rPr>
        <w:t>pCODR</w:t>
      </w:r>
      <w:proofErr w:type="spellEnd"/>
      <w:r w:rsidRPr="000028EA">
        <w:rPr>
          <w:rFonts w:ascii="Arial" w:hAnsi="Arial" w:cs="Arial"/>
          <w:b/>
          <w:sz w:val="18"/>
          <w:szCs w:val="22"/>
        </w:rPr>
        <w:t xml:space="preserve">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w:t>
      </w:r>
      <w:proofErr w:type="spellStart"/>
      <w:r w:rsidRPr="00EB0EEF">
        <w:rPr>
          <w:rFonts w:ascii="Arial" w:hAnsi="Arial" w:cs="Arial"/>
          <w:sz w:val="18"/>
        </w:rPr>
        <w:t>pCODR</w:t>
      </w:r>
      <w:proofErr w:type="spellEnd"/>
      <w:r w:rsidRPr="00EB0EEF">
        <w:rPr>
          <w:rFonts w:ascii="Arial" w:hAnsi="Arial" w:cs="Arial"/>
          <w:sz w:val="18"/>
        </w:rPr>
        <w:t xml:space="preserve"> process, all participants in the </w:t>
      </w:r>
      <w:proofErr w:type="spellStart"/>
      <w:r w:rsidRPr="00EB0EEF">
        <w:rPr>
          <w:rFonts w:ascii="Arial" w:hAnsi="Arial" w:cs="Arial"/>
          <w:sz w:val="18"/>
        </w:rPr>
        <w:t>pCODR</w:t>
      </w:r>
      <w:proofErr w:type="spellEnd"/>
      <w:r w:rsidRPr="00EB0EEF">
        <w:rPr>
          <w:rFonts w:ascii="Arial" w:hAnsi="Arial" w:cs="Arial"/>
          <w:sz w:val="18"/>
        </w:rPr>
        <w:t xml:space="preserve">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7136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01507"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FA8EA39C"/>
    <w:lvl w:ilvl="0" w:tplc="1E32DF94">
      <w:start w:val="1"/>
      <w:numFmt w:val="bullet"/>
      <w:lvlText w:val=""/>
      <w:lvlJc w:val="left"/>
      <w:pPr>
        <w:ind w:left="938" w:hanging="360"/>
      </w:pPr>
      <w:rPr>
        <w:rFonts w:ascii="Symbol" w:hAnsi="Symbol" w:hint="default"/>
        <w:sz w:val="16"/>
      </w:rPr>
    </w:lvl>
    <w:lvl w:ilvl="1" w:tplc="10090017">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6E5B7F"/>
    <w:multiLevelType w:val="hybridMultilevel"/>
    <w:tmpl w:val="BBC4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BA50186"/>
    <w:multiLevelType w:val="hybridMultilevel"/>
    <w:tmpl w:val="4C583748"/>
    <w:lvl w:ilvl="0" w:tplc="10090017">
      <w:start w:val="1"/>
      <w:numFmt w:val="lowerLetter"/>
      <w:lvlText w:val="%1)"/>
      <w:lvlJc w:val="left"/>
      <w:pPr>
        <w:ind w:left="2018" w:hanging="360"/>
      </w:pPr>
    </w:lvl>
    <w:lvl w:ilvl="1" w:tplc="10090019">
      <w:start w:val="1"/>
      <w:numFmt w:val="lowerLetter"/>
      <w:lvlText w:val="%2."/>
      <w:lvlJc w:val="left"/>
      <w:pPr>
        <w:ind w:left="2738" w:hanging="360"/>
      </w:pPr>
    </w:lvl>
    <w:lvl w:ilvl="2" w:tplc="1009001B" w:tentative="1">
      <w:start w:val="1"/>
      <w:numFmt w:val="lowerRoman"/>
      <w:lvlText w:val="%3."/>
      <w:lvlJc w:val="right"/>
      <w:pPr>
        <w:ind w:left="3458" w:hanging="180"/>
      </w:pPr>
    </w:lvl>
    <w:lvl w:ilvl="3" w:tplc="1009000F" w:tentative="1">
      <w:start w:val="1"/>
      <w:numFmt w:val="decimal"/>
      <w:lvlText w:val="%4."/>
      <w:lvlJc w:val="left"/>
      <w:pPr>
        <w:ind w:left="4178" w:hanging="360"/>
      </w:pPr>
    </w:lvl>
    <w:lvl w:ilvl="4" w:tplc="10090019" w:tentative="1">
      <w:start w:val="1"/>
      <w:numFmt w:val="lowerLetter"/>
      <w:lvlText w:val="%5."/>
      <w:lvlJc w:val="left"/>
      <w:pPr>
        <w:ind w:left="4898" w:hanging="360"/>
      </w:pPr>
    </w:lvl>
    <w:lvl w:ilvl="5" w:tplc="1009001B" w:tentative="1">
      <w:start w:val="1"/>
      <w:numFmt w:val="lowerRoman"/>
      <w:lvlText w:val="%6."/>
      <w:lvlJc w:val="right"/>
      <w:pPr>
        <w:ind w:left="5618" w:hanging="180"/>
      </w:pPr>
    </w:lvl>
    <w:lvl w:ilvl="6" w:tplc="1009000F" w:tentative="1">
      <w:start w:val="1"/>
      <w:numFmt w:val="decimal"/>
      <w:lvlText w:val="%7."/>
      <w:lvlJc w:val="left"/>
      <w:pPr>
        <w:ind w:left="6338" w:hanging="360"/>
      </w:pPr>
    </w:lvl>
    <w:lvl w:ilvl="7" w:tplc="10090019" w:tentative="1">
      <w:start w:val="1"/>
      <w:numFmt w:val="lowerLetter"/>
      <w:lvlText w:val="%8."/>
      <w:lvlJc w:val="left"/>
      <w:pPr>
        <w:ind w:left="7058" w:hanging="360"/>
      </w:pPr>
    </w:lvl>
    <w:lvl w:ilvl="8" w:tplc="1009001B" w:tentative="1">
      <w:start w:val="1"/>
      <w:numFmt w:val="lowerRoman"/>
      <w:lvlText w:val="%9."/>
      <w:lvlJc w:val="right"/>
      <w:pPr>
        <w:ind w:left="7778" w:hanging="180"/>
      </w:pPr>
    </w:lvl>
  </w:abstractNum>
  <w:abstractNum w:abstractNumId="36" w15:restartNumberingAfterBreak="0">
    <w:nsid w:val="5BFA4EC3"/>
    <w:multiLevelType w:val="hybridMultilevel"/>
    <w:tmpl w:val="BF8848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8"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9"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441B1D"/>
    <w:multiLevelType w:val="hybridMultilevel"/>
    <w:tmpl w:val="472E0524"/>
    <w:lvl w:ilvl="0" w:tplc="04090001">
      <w:start w:val="1"/>
      <w:numFmt w:val="bullet"/>
      <w:lvlText w:val=""/>
      <w:lvlJc w:val="left"/>
      <w:pPr>
        <w:ind w:left="938" w:hanging="360"/>
      </w:pPr>
      <w:rPr>
        <w:rFonts w:ascii="Symbol" w:hAnsi="Symbol" w:hint="default"/>
      </w:rPr>
    </w:lvl>
    <w:lvl w:ilvl="1" w:tplc="10090017">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2"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FF479D"/>
    <w:multiLevelType w:val="hybridMultilevel"/>
    <w:tmpl w:val="D41E17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2"/>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4"/>
  </w:num>
  <w:num w:numId="16">
    <w:abstractNumId w:val="26"/>
  </w:num>
  <w:num w:numId="17">
    <w:abstractNumId w:val="31"/>
  </w:num>
  <w:num w:numId="18">
    <w:abstractNumId w:val="49"/>
  </w:num>
  <w:num w:numId="19">
    <w:abstractNumId w:val="29"/>
  </w:num>
  <w:num w:numId="20">
    <w:abstractNumId w:val="11"/>
  </w:num>
  <w:num w:numId="21">
    <w:abstractNumId w:val="9"/>
  </w:num>
  <w:num w:numId="22">
    <w:abstractNumId w:val="28"/>
  </w:num>
  <w:num w:numId="23">
    <w:abstractNumId w:val="47"/>
  </w:num>
  <w:num w:numId="24">
    <w:abstractNumId w:val="15"/>
  </w:num>
  <w:num w:numId="25">
    <w:abstractNumId w:val="25"/>
  </w:num>
  <w:num w:numId="26">
    <w:abstractNumId w:val="38"/>
  </w:num>
  <w:num w:numId="27">
    <w:abstractNumId w:val="19"/>
  </w:num>
  <w:num w:numId="28">
    <w:abstractNumId w:val="24"/>
  </w:num>
  <w:num w:numId="29">
    <w:abstractNumId w:val="17"/>
  </w:num>
  <w:num w:numId="30">
    <w:abstractNumId w:val="45"/>
  </w:num>
  <w:num w:numId="31">
    <w:abstractNumId w:val="40"/>
  </w:num>
  <w:num w:numId="32">
    <w:abstractNumId w:val="48"/>
    <w:lvlOverride w:ilvl="0">
      <w:startOverride w:val="1"/>
    </w:lvlOverride>
  </w:num>
  <w:num w:numId="33">
    <w:abstractNumId w:val="37"/>
    <w:lvlOverride w:ilvl="0">
      <w:startOverride w:val="1"/>
    </w:lvlOverride>
  </w:num>
  <w:num w:numId="34">
    <w:abstractNumId w:val="39"/>
  </w:num>
  <w:num w:numId="35">
    <w:abstractNumId w:val="23"/>
  </w:num>
  <w:num w:numId="36">
    <w:abstractNumId w:val="22"/>
  </w:num>
  <w:num w:numId="37">
    <w:abstractNumId w:val="21"/>
  </w:num>
  <w:num w:numId="38">
    <w:abstractNumId w:val="12"/>
  </w:num>
  <w:num w:numId="39">
    <w:abstractNumId w:val="46"/>
  </w:num>
  <w:num w:numId="40">
    <w:abstractNumId w:val="16"/>
  </w:num>
  <w:num w:numId="41">
    <w:abstractNumId w:val="41"/>
  </w:num>
  <w:num w:numId="42">
    <w:abstractNumId w:val="18"/>
  </w:num>
  <w:num w:numId="43">
    <w:abstractNumId w:val="34"/>
  </w:num>
  <w:num w:numId="44">
    <w:abstractNumId w:val="43"/>
  </w:num>
  <w:num w:numId="45">
    <w:abstractNumId w:val="20"/>
  </w:num>
  <w:num w:numId="46">
    <w:abstractNumId w:val="13"/>
  </w:num>
  <w:num w:numId="47">
    <w:abstractNumId w:val="32"/>
  </w:num>
  <w:num w:numId="48">
    <w:abstractNumId w:val="27"/>
  </w:num>
  <w:num w:numId="49">
    <w:abstractNumId w:val="36"/>
  </w:num>
  <w:num w:numId="50">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35BE"/>
    <w:rsid w:val="0006645B"/>
    <w:rsid w:val="0006646E"/>
    <w:rsid w:val="00067BEE"/>
    <w:rsid w:val="00067EA3"/>
    <w:rsid w:val="00071721"/>
    <w:rsid w:val="0007407B"/>
    <w:rsid w:val="00075DF9"/>
    <w:rsid w:val="00081830"/>
    <w:rsid w:val="00084CB6"/>
    <w:rsid w:val="0008785D"/>
    <w:rsid w:val="00090424"/>
    <w:rsid w:val="00094051"/>
    <w:rsid w:val="000A0AB1"/>
    <w:rsid w:val="000A22F4"/>
    <w:rsid w:val="000A30DC"/>
    <w:rsid w:val="000A445C"/>
    <w:rsid w:val="000A56A6"/>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0A45"/>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0ADC"/>
    <w:rsid w:val="001B615E"/>
    <w:rsid w:val="001C1606"/>
    <w:rsid w:val="001C1F76"/>
    <w:rsid w:val="001C2ECF"/>
    <w:rsid w:val="001C5577"/>
    <w:rsid w:val="001D443A"/>
    <w:rsid w:val="001E2332"/>
    <w:rsid w:val="001E2C66"/>
    <w:rsid w:val="001F134E"/>
    <w:rsid w:val="002005C1"/>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D7127"/>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5F"/>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B503C"/>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34FDC"/>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47F6"/>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506"/>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1A29"/>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61A5"/>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07ED"/>
    <w:rsid w:val="00833204"/>
    <w:rsid w:val="00834516"/>
    <w:rsid w:val="00834902"/>
    <w:rsid w:val="00834EC6"/>
    <w:rsid w:val="00850248"/>
    <w:rsid w:val="00851CEC"/>
    <w:rsid w:val="00852259"/>
    <w:rsid w:val="00860375"/>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2B81"/>
    <w:rsid w:val="00914A18"/>
    <w:rsid w:val="00917C45"/>
    <w:rsid w:val="009200F7"/>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236F"/>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073A2"/>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B5E8A"/>
    <w:rsid w:val="00CC3328"/>
    <w:rsid w:val="00CC380E"/>
    <w:rsid w:val="00CC3B85"/>
    <w:rsid w:val="00CC3F04"/>
    <w:rsid w:val="00CC4A9C"/>
    <w:rsid w:val="00CD1004"/>
    <w:rsid w:val="00CD1689"/>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9D4"/>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0A6E"/>
    <w:rsid w:val="00F65343"/>
    <w:rsid w:val="00F65961"/>
    <w:rsid w:val="00F707CB"/>
    <w:rsid w:val="00F70BCF"/>
    <w:rsid w:val="00F70FB0"/>
    <w:rsid w:val="00F725F6"/>
    <w:rsid w:val="00F74B51"/>
    <w:rsid w:val="00F801AD"/>
    <w:rsid w:val="00F80AF5"/>
    <w:rsid w:val="00F81D31"/>
    <w:rsid w:val="00F83FE5"/>
    <w:rsid w:val="00F840DD"/>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uiPriority w:val="20"/>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uiPriority w:val="99"/>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uiPriority w:val="99"/>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 w:type="character" w:styleId="UnresolvedMention">
    <w:name w:val="Unresolved Mention"/>
    <w:basedOn w:val="DefaultParagraphFont"/>
    <w:uiPriority w:val="99"/>
    <w:semiHidden/>
    <w:unhideWhenUsed/>
    <w:rsid w:val="00063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3532">
      <w:bodyDiv w:val="1"/>
      <w:marLeft w:val="0"/>
      <w:marRight w:val="0"/>
      <w:marTop w:val="0"/>
      <w:marBottom w:val="0"/>
      <w:divBdr>
        <w:top w:val="none" w:sz="0" w:space="0" w:color="auto"/>
        <w:left w:val="none" w:sz="0" w:space="0" w:color="auto"/>
        <w:bottom w:val="none" w:sz="0" w:space="0" w:color="auto"/>
        <w:right w:val="none" w:sz="0" w:space="0" w:color="auto"/>
      </w:divBdr>
    </w:div>
    <w:div w:id="94520828">
      <w:bodyDiv w:val="1"/>
      <w:marLeft w:val="0"/>
      <w:marRight w:val="0"/>
      <w:marTop w:val="0"/>
      <w:marBottom w:val="0"/>
      <w:divBdr>
        <w:top w:val="none" w:sz="0" w:space="0" w:color="auto"/>
        <w:left w:val="none" w:sz="0" w:space="0" w:color="auto"/>
        <w:bottom w:val="none" w:sz="0" w:space="0" w:color="auto"/>
        <w:right w:val="none" w:sz="0" w:space="0" w:color="auto"/>
      </w:divBdr>
    </w:div>
    <w:div w:id="206069331">
      <w:bodyDiv w:val="1"/>
      <w:marLeft w:val="0"/>
      <w:marRight w:val="0"/>
      <w:marTop w:val="0"/>
      <w:marBottom w:val="0"/>
      <w:divBdr>
        <w:top w:val="none" w:sz="0" w:space="0" w:color="auto"/>
        <w:left w:val="none" w:sz="0" w:space="0" w:color="auto"/>
        <w:bottom w:val="none" w:sz="0" w:space="0" w:color="auto"/>
        <w:right w:val="none" w:sz="0" w:space="0" w:color="auto"/>
      </w:divBdr>
      <w:divsChild>
        <w:div w:id="633371910">
          <w:marLeft w:val="0"/>
          <w:marRight w:val="0"/>
          <w:marTop w:val="0"/>
          <w:marBottom w:val="0"/>
          <w:divBdr>
            <w:top w:val="none" w:sz="0" w:space="0" w:color="auto"/>
            <w:left w:val="none" w:sz="0" w:space="0" w:color="auto"/>
            <w:bottom w:val="none" w:sz="0" w:space="0" w:color="auto"/>
            <w:right w:val="none" w:sz="0" w:space="0" w:color="auto"/>
          </w:divBdr>
        </w:div>
        <w:div w:id="2025740795">
          <w:marLeft w:val="0"/>
          <w:marRight w:val="0"/>
          <w:marTop w:val="0"/>
          <w:marBottom w:val="0"/>
          <w:divBdr>
            <w:top w:val="none" w:sz="0" w:space="0" w:color="auto"/>
            <w:left w:val="none" w:sz="0" w:space="0" w:color="auto"/>
            <w:bottom w:val="none" w:sz="0" w:space="0" w:color="auto"/>
            <w:right w:val="none" w:sz="0" w:space="0" w:color="auto"/>
          </w:divBdr>
        </w:div>
      </w:divsChild>
    </w:div>
    <w:div w:id="220750966">
      <w:bodyDiv w:val="1"/>
      <w:marLeft w:val="0"/>
      <w:marRight w:val="0"/>
      <w:marTop w:val="0"/>
      <w:marBottom w:val="0"/>
      <w:divBdr>
        <w:top w:val="none" w:sz="0" w:space="0" w:color="auto"/>
        <w:left w:val="none" w:sz="0" w:space="0" w:color="auto"/>
        <w:bottom w:val="none" w:sz="0" w:space="0" w:color="auto"/>
        <w:right w:val="none" w:sz="0" w:space="0" w:color="auto"/>
      </w:divBdr>
      <w:divsChild>
        <w:div w:id="462161396">
          <w:marLeft w:val="0"/>
          <w:marRight w:val="0"/>
          <w:marTop w:val="0"/>
          <w:marBottom w:val="0"/>
          <w:divBdr>
            <w:top w:val="none" w:sz="0" w:space="0" w:color="auto"/>
            <w:left w:val="none" w:sz="0" w:space="0" w:color="auto"/>
            <w:bottom w:val="none" w:sz="0" w:space="0" w:color="auto"/>
            <w:right w:val="none" w:sz="0" w:space="0" w:color="auto"/>
          </w:divBdr>
        </w:div>
        <w:div w:id="1763381476">
          <w:marLeft w:val="0"/>
          <w:marRight w:val="0"/>
          <w:marTop w:val="0"/>
          <w:marBottom w:val="0"/>
          <w:divBdr>
            <w:top w:val="none" w:sz="0" w:space="0" w:color="auto"/>
            <w:left w:val="none" w:sz="0" w:space="0" w:color="auto"/>
            <w:bottom w:val="none" w:sz="0" w:space="0" w:color="auto"/>
            <w:right w:val="none" w:sz="0" w:space="0" w:color="auto"/>
          </w:divBdr>
        </w:div>
      </w:divsChild>
    </w:div>
    <w:div w:id="491408066">
      <w:bodyDiv w:val="1"/>
      <w:marLeft w:val="0"/>
      <w:marRight w:val="0"/>
      <w:marTop w:val="0"/>
      <w:marBottom w:val="0"/>
      <w:divBdr>
        <w:top w:val="none" w:sz="0" w:space="0" w:color="auto"/>
        <w:left w:val="none" w:sz="0" w:space="0" w:color="auto"/>
        <w:bottom w:val="none" w:sz="0" w:space="0" w:color="auto"/>
        <w:right w:val="none" w:sz="0" w:space="0" w:color="auto"/>
      </w:divBdr>
    </w:div>
    <w:div w:id="544097134">
      <w:bodyDiv w:val="1"/>
      <w:marLeft w:val="0"/>
      <w:marRight w:val="0"/>
      <w:marTop w:val="0"/>
      <w:marBottom w:val="0"/>
      <w:divBdr>
        <w:top w:val="none" w:sz="0" w:space="0" w:color="auto"/>
        <w:left w:val="none" w:sz="0" w:space="0" w:color="auto"/>
        <w:bottom w:val="none" w:sz="0" w:space="0" w:color="auto"/>
        <w:right w:val="none" w:sz="0" w:space="0" w:color="auto"/>
      </w:divBdr>
    </w:div>
    <w:div w:id="557402420">
      <w:bodyDiv w:val="1"/>
      <w:marLeft w:val="0"/>
      <w:marRight w:val="0"/>
      <w:marTop w:val="0"/>
      <w:marBottom w:val="0"/>
      <w:divBdr>
        <w:top w:val="none" w:sz="0" w:space="0" w:color="auto"/>
        <w:left w:val="none" w:sz="0" w:space="0" w:color="auto"/>
        <w:bottom w:val="none" w:sz="0" w:space="0" w:color="auto"/>
        <w:right w:val="none" w:sz="0" w:space="0" w:color="auto"/>
      </w:divBdr>
      <w:divsChild>
        <w:div w:id="388966622">
          <w:marLeft w:val="0"/>
          <w:marRight w:val="0"/>
          <w:marTop w:val="0"/>
          <w:marBottom w:val="0"/>
          <w:divBdr>
            <w:top w:val="none" w:sz="0" w:space="0" w:color="auto"/>
            <w:left w:val="none" w:sz="0" w:space="0" w:color="auto"/>
            <w:bottom w:val="none" w:sz="0" w:space="0" w:color="auto"/>
            <w:right w:val="none" w:sz="0" w:space="0" w:color="auto"/>
          </w:divBdr>
        </w:div>
        <w:div w:id="1635676929">
          <w:marLeft w:val="0"/>
          <w:marRight w:val="0"/>
          <w:marTop w:val="0"/>
          <w:marBottom w:val="0"/>
          <w:divBdr>
            <w:top w:val="none" w:sz="0" w:space="0" w:color="auto"/>
            <w:left w:val="none" w:sz="0" w:space="0" w:color="auto"/>
            <w:bottom w:val="none" w:sz="0" w:space="0" w:color="auto"/>
            <w:right w:val="none" w:sz="0" w:space="0" w:color="auto"/>
          </w:divBdr>
        </w:div>
      </w:divsChild>
    </w:div>
    <w:div w:id="570703206">
      <w:bodyDiv w:val="1"/>
      <w:marLeft w:val="0"/>
      <w:marRight w:val="0"/>
      <w:marTop w:val="0"/>
      <w:marBottom w:val="0"/>
      <w:divBdr>
        <w:top w:val="none" w:sz="0" w:space="0" w:color="auto"/>
        <w:left w:val="none" w:sz="0" w:space="0" w:color="auto"/>
        <w:bottom w:val="none" w:sz="0" w:space="0" w:color="auto"/>
        <w:right w:val="none" w:sz="0" w:space="0" w:color="auto"/>
      </w:divBdr>
    </w:div>
    <w:div w:id="616525624">
      <w:bodyDiv w:val="1"/>
      <w:marLeft w:val="0"/>
      <w:marRight w:val="0"/>
      <w:marTop w:val="0"/>
      <w:marBottom w:val="0"/>
      <w:divBdr>
        <w:top w:val="none" w:sz="0" w:space="0" w:color="auto"/>
        <w:left w:val="none" w:sz="0" w:space="0" w:color="auto"/>
        <w:bottom w:val="none" w:sz="0" w:space="0" w:color="auto"/>
        <w:right w:val="none" w:sz="0" w:space="0" w:color="auto"/>
      </w:divBdr>
    </w:div>
    <w:div w:id="649134260">
      <w:bodyDiv w:val="1"/>
      <w:marLeft w:val="0"/>
      <w:marRight w:val="0"/>
      <w:marTop w:val="0"/>
      <w:marBottom w:val="0"/>
      <w:divBdr>
        <w:top w:val="none" w:sz="0" w:space="0" w:color="auto"/>
        <w:left w:val="none" w:sz="0" w:space="0" w:color="auto"/>
        <w:bottom w:val="none" w:sz="0" w:space="0" w:color="auto"/>
        <w:right w:val="none" w:sz="0" w:space="0" w:color="auto"/>
      </w:divBdr>
    </w:div>
    <w:div w:id="659315306">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965432966">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032801806">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sChild>
        <w:div w:id="388384998">
          <w:marLeft w:val="0"/>
          <w:marRight w:val="0"/>
          <w:marTop w:val="0"/>
          <w:marBottom w:val="0"/>
          <w:divBdr>
            <w:top w:val="none" w:sz="0" w:space="0" w:color="auto"/>
            <w:left w:val="none" w:sz="0" w:space="0" w:color="auto"/>
            <w:bottom w:val="none" w:sz="0" w:space="0" w:color="auto"/>
            <w:right w:val="none" w:sz="0" w:space="0" w:color="auto"/>
          </w:divBdr>
        </w:div>
        <w:div w:id="1013413529">
          <w:marLeft w:val="0"/>
          <w:marRight w:val="0"/>
          <w:marTop w:val="0"/>
          <w:marBottom w:val="0"/>
          <w:divBdr>
            <w:top w:val="none" w:sz="0" w:space="0" w:color="auto"/>
            <w:left w:val="none" w:sz="0" w:space="0" w:color="auto"/>
            <w:bottom w:val="none" w:sz="0" w:space="0" w:color="auto"/>
            <w:right w:val="none" w:sz="0" w:space="0" w:color="auto"/>
          </w:divBdr>
        </w:div>
        <w:div w:id="1937126986">
          <w:marLeft w:val="0"/>
          <w:marRight w:val="0"/>
          <w:marTop w:val="0"/>
          <w:marBottom w:val="0"/>
          <w:divBdr>
            <w:top w:val="none" w:sz="0" w:space="0" w:color="auto"/>
            <w:left w:val="none" w:sz="0" w:space="0" w:color="auto"/>
            <w:bottom w:val="none" w:sz="0" w:space="0" w:color="auto"/>
            <w:right w:val="none" w:sz="0" w:space="0" w:color="auto"/>
          </w:divBdr>
        </w:div>
      </w:divsChild>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38903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cn.org/professionals/physician_gls/pdf/t-cel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da.gov/drugs/fda-approves-brentuximab-vedotin-previously-untreated-salcl-and-cd30-expressing-ptc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17771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8BE92-7E10-486A-8984-127E0F85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2019-08-21T19:33:00Z</dcterms:modified>
</cp:coreProperties>
</file>