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31B2E798" w:rsidR="00121EB1" w:rsidRPr="00CB5E8A" w:rsidRDefault="00CB5E8A" w:rsidP="00860375">
            <w:pPr>
              <w:pStyle w:val="DocumentTitle"/>
              <w:tabs>
                <w:tab w:val="left" w:pos="1074"/>
              </w:tabs>
              <w:spacing w:before="0" w:after="0"/>
              <w:rPr>
                <w:sz w:val="18"/>
                <w:szCs w:val="20"/>
              </w:rPr>
            </w:pPr>
            <w:r w:rsidRPr="00CB5E8A">
              <w:rPr>
                <w:sz w:val="18"/>
                <w:szCs w:val="20"/>
              </w:rPr>
              <w:t>pCODR 10</w:t>
            </w:r>
            <w:r w:rsidR="003D7447">
              <w:rPr>
                <w:sz w:val="18"/>
                <w:szCs w:val="20"/>
              </w:rPr>
              <w:t>20</w:t>
            </w:r>
            <w:r w:rsidR="00A339E7">
              <w:rPr>
                <w:sz w:val="18"/>
                <w:szCs w:val="20"/>
              </w:rPr>
              <w:t>9</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357152CD" w:rsidR="00F369F8" w:rsidRPr="00CB5E8A" w:rsidRDefault="00A339E7" w:rsidP="00B073A2">
            <w:pPr>
              <w:pStyle w:val="DocumentTitle"/>
              <w:tabs>
                <w:tab w:val="left" w:pos="1074"/>
              </w:tabs>
              <w:spacing w:before="0" w:after="0"/>
              <w:rPr>
                <w:sz w:val="18"/>
                <w:szCs w:val="20"/>
              </w:rPr>
            </w:pPr>
            <w:r>
              <w:rPr>
                <w:sz w:val="18"/>
                <w:szCs w:val="20"/>
              </w:rPr>
              <w:t>Enzalutamide</w:t>
            </w:r>
            <w:r w:rsidR="00E12C1E">
              <w:rPr>
                <w:sz w:val="18"/>
                <w:szCs w:val="20"/>
              </w:rPr>
              <w:t xml:space="preserve"> </w:t>
            </w:r>
            <w:r w:rsidR="003D7447">
              <w:rPr>
                <w:sz w:val="18"/>
                <w:szCs w:val="20"/>
              </w:rPr>
              <w:t>(</w:t>
            </w:r>
            <w:proofErr w:type="spellStart"/>
            <w:r>
              <w:rPr>
                <w:sz w:val="18"/>
                <w:szCs w:val="20"/>
              </w:rPr>
              <w:t>Xtandi</w:t>
            </w:r>
            <w:proofErr w:type="spellEnd"/>
            <w:r w:rsidR="003D7447">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3C6A4278" w:rsidR="00F369F8" w:rsidRPr="00F60A6E" w:rsidRDefault="000D5AFB" w:rsidP="00860375">
            <w:pPr>
              <w:pStyle w:val="DocumentTitle"/>
              <w:tabs>
                <w:tab w:val="left" w:pos="1074"/>
              </w:tabs>
              <w:spacing w:before="0" w:after="0"/>
              <w:rPr>
                <w:sz w:val="18"/>
                <w:szCs w:val="20"/>
              </w:rPr>
            </w:pPr>
            <w:r>
              <w:rPr>
                <w:sz w:val="18"/>
                <w:szCs w:val="20"/>
              </w:rPr>
              <w:t>M</w:t>
            </w:r>
            <w:r w:rsidRPr="000D5AFB">
              <w:rPr>
                <w:sz w:val="18"/>
                <w:szCs w:val="20"/>
              </w:rPr>
              <w:t>etastatic castration sensitive prostate cancer (</w:t>
            </w:r>
            <w:proofErr w:type="spellStart"/>
            <w:r w:rsidRPr="000D5AFB">
              <w:rPr>
                <w:sz w:val="18"/>
                <w:szCs w:val="20"/>
              </w:rPr>
              <w:t>mCSPC</w:t>
            </w:r>
            <w:proofErr w:type="spellEnd"/>
            <w:r w:rsidRPr="000D5AFB">
              <w:rPr>
                <w:sz w:val="18"/>
                <w:szCs w:val="20"/>
              </w:rPr>
              <w:t>)</w:t>
            </w:r>
            <w:bookmarkStart w:id="0" w:name="_GoBack"/>
            <w:bookmarkEnd w:id="0"/>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47C75CDD" w:rsidR="00F81D31" w:rsidRPr="00F60A6E" w:rsidRDefault="00A339E7" w:rsidP="00E12C1E">
            <w:pPr>
              <w:pStyle w:val="DocumentTitle"/>
              <w:tabs>
                <w:tab w:val="left" w:pos="1074"/>
              </w:tabs>
              <w:spacing w:before="0" w:after="0"/>
              <w:rPr>
                <w:sz w:val="18"/>
                <w:szCs w:val="18"/>
              </w:rPr>
            </w:pPr>
            <w:r>
              <w:rPr>
                <w:sz w:val="18"/>
                <w:szCs w:val="20"/>
              </w:rPr>
              <w:t>Same as indication</w:t>
            </w:r>
          </w:p>
        </w:tc>
      </w:tr>
      <w:tr w:rsidR="00F369F8" w:rsidRPr="00355BE0"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3B920104" w14:textId="022DBA1F" w:rsidR="00355BE0" w:rsidRPr="00355BE0" w:rsidRDefault="00A339E7" w:rsidP="003D7447">
            <w:pPr>
              <w:pStyle w:val="DocumentTitle"/>
              <w:tabs>
                <w:tab w:val="left" w:pos="1074"/>
              </w:tabs>
              <w:spacing w:before="0" w:after="0"/>
              <w:rPr>
                <w:sz w:val="18"/>
                <w:szCs w:val="18"/>
                <w:lang w:val="fr-CA"/>
              </w:rPr>
            </w:pPr>
            <w:r w:rsidRPr="00355BE0">
              <w:rPr>
                <w:sz w:val="18"/>
                <w:szCs w:val="18"/>
                <w:lang w:val="fr-CA"/>
              </w:rPr>
              <w:t>ENZAMET (</w:t>
            </w:r>
            <w:hyperlink r:id="rId14" w:tgtFrame="_blank" w:history="1">
              <w:r w:rsidRPr="00355BE0">
                <w:rPr>
                  <w:rStyle w:val="Hyperlink"/>
                  <w:sz w:val="18"/>
                  <w:szCs w:val="18"/>
                  <w:lang w:val="fr-CA"/>
                </w:rPr>
                <w:t>NCT02446405</w:t>
              </w:r>
            </w:hyperlink>
            <w:r w:rsidRPr="00355BE0">
              <w:rPr>
                <w:sz w:val="18"/>
                <w:szCs w:val="18"/>
                <w:lang w:val="fr-CA"/>
              </w:rPr>
              <w:t xml:space="preserve">), </w:t>
            </w:r>
            <w:hyperlink r:id="rId15" w:history="1">
              <w:r w:rsidR="00355BE0" w:rsidRPr="00355BE0">
                <w:rPr>
                  <w:rStyle w:val="Hyperlink"/>
                  <w:sz w:val="18"/>
                  <w:szCs w:val="18"/>
                  <w:lang w:val="fr-CA"/>
                </w:rPr>
                <w:t>Davis et al, NEJM 2019</w:t>
              </w:r>
            </w:hyperlink>
          </w:p>
          <w:p w14:paraId="52AF8FBD" w14:textId="4FF19AFB" w:rsidR="00F60A6E" w:rsidRPr="00355BE0" w:rsidRDefault="00A339E7" w:rsidP="003D7447">
            <w:pPr>
              <w:pStyle w:val="DocumentTitle"/>
              <w:tabs>
                <w:tab w:val="left" w:pos="1074"/>
              </w:tabs>
              <w:spacing w:before="0" w:after="0"/>
              <w:rPr>
                <w:sz w:val="18"/>
                <w:szCs w:val="18"/>
                <w:lang w:val="fr-CA"/>
              </w:rPr>
            </w:pPr>
            <w:r w:rsidRPr="00355BE0">
              <w:rPr>
                <w:sz w:val="18"/>
                <w:szCs w:val="18"/>
                <w:lang w:val="fr-CA"/>
              </w:rPr>
              <w:t>ARCHES (</w:t>
            </w:r>
            <w:hyperlink r:id="rId16" w:tgtFrame="_blank" w:history="1">
              <w:r w:rsidRPr="00355BE0">
                <w:rPr>
                  <w:rStyle w:val="Hyperlink"/>
                  <w:sz w:val="18"/>
                  <w:szCs w:val="18"/>
                  <w:lang w:val="fr-CA"/>
                </w:rPr>
                <w:t>NCT02677896</w:t>
              </w:r>
            </w:hyperlink>
            <w:r w:rsidRPr="00355BE0">
              <w:rPr>
                <w:sz w:val="18"/>
                <w:szCs w:val="18"/>
                <w:lang w:val="fr-CA"/>
              </w:rPr>
              <w:t>)</w:t>
            </w:r>
            <w:r w:rsidR="00355BE0">
              <w:rPr>
                <w:sz w:val="18"/>
                <w:szCs w:val="18"/>
                <w:lang w:val="fr-CA"/>
              </w:rPr>
              <w:t xml:space="preserve">, </w:t>
            </w:r>
            <w:hyperlink r:id="rId17" w:history="1">
              <w:r w:rsidR="00355BE0" w:rsidRPr="00355BE0">
                <w:rPr>
                  <w:rStyle w:val="Hyperlink"/>
                  <w:sz w:val="18"/>
                  <w:szCs w:val="18"/>
                  <w:lang w:val="fr-CA"/>
                </w:rPr>
                <w:t>Armstrong JCO 2019</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 xml:space="preserve">Health Canada </w:t>
            </w:r>
            <w:r w:rsidR="00D47251"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E433168" w:rsidR="002E1BF2" w:rsidRPr="00E12C1E" w:rsidRDefault="007C5D35" w:rsidP="005903D7">
            <w:pPr>
              <w:pStyle w:val="DocumentTitle"/>
              <w:tabs>
                <w:tab w:val="left" w:pos="1074"/>
              </w:tabs>
              <w:spacing w:before="0" w:after="0"/>
              <w:rPr>
                <w:sz w:val="18"/>
                <w:szCs w:val="20"/>
              </w:rPr>
            </w:pPr>
            <w:r w:rsidRPr="007C5D35">
              <w:rPr>
                <w:sz w:val="18"/>
                <w:szCs w:val="20"/>
              </w:rPr>
              <w:t>P</w:t>
            </w:r>
            <w:r>
              <w:rPr>
                <w:sz w:val="18"/>
                <w:szCs w:val="20"/>
              </w:rPr>
              <w:t>ending approval</w:t>
            </w:r>
          </w:p>
        </w:tc>
      </w:tr>
      <w:tr w:rsidR="007C5D35"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41BADC0B" w:rsidR="007C5D35" w:rsidRPr="00F60A6E" w:rsidRDefault="007C5D35" w:rsidP="007C5D35">
            <w:pPr>
              <w:pStyle w:val="DocumentTitle"/>
              <w:tabs>
                <w:tab w:val="left" w:pos="1074"/>
              </w:tabs>
              <w:spacing w:after="0"/>
              <w:rPr>
                <w:sz w:val="18"/>
                <w:szCs w:val="20"/>
              </w:rPr>
            </w:pPr>
            <w:r w:rsidRPr="007C5D35">
              <w:rPr>
                <w:sz w:val="18"/>
                <w:szCs w:val="20"/>
              </w:rPr>
              <w:t>P</w:t>
            </w:r>
            <w:r>
              <w:rPr>
                <w:sz w:val="18"/>
                <w:szCs w:val="20"/>
              </w:rPr>
              <w:t>ending approval</w:t>
            </w:r>
          </w:p>
        </w:tc>
      </w:tr>
      <w:tr w:rsidR="007C5D35"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European Medicines Agency Status</w:t>
            </w:r>
          </w:p>
        </w:tc>
        <w:tc>
          <w:tcPr>
            <w:tcW w:w="3035" w:type="pct"/>
            <w:shd w:val="clear" w:color="auto" w:fill="auto"/>
            <w:tcMar>
              <w:top w:w="29" w:type="dxa"/>
              <w:left w:w="115" w:type="dxa"/>
              <w:bottom w:w="29" w:type="dxa"/>
              <w:right w:w="115" w:type="dxa"/>
            </w:tcMar>
          </w:tcPr>
          <w:p w14:paraId="4382D7E4" w14:textId="498D8C80" w:rsidR="007C5D35" w:rsidRPr="00F60A6E" w:rsidRDefault="007C5D35" w:rsidP="007C5D35">
            <w:pPr>
              <w:pStyle w:val="DocumentTitle"/>
              <w:tabs>
                <w:tab w:val="left" w:pos="1074"/>
              </w:tabs>
              <w:spacing w:before="0" w:after="0"/>
              <w:rPr>
                <w:sz w:val="18"/>
                <w:szCs w:val="20"/>
              </w:rPr>
            </w:pPr>
            <w:r w:rsidRPr="007C5D35">
              <w:rPr>
                <w:sz w:val="18"/>
                <w:szCs w:val="20"/>
              </w:rPr>
              <w:t>P</w:t>
            </w:r>
            <w:r>
              <w:rPr>
                <w:sz w:val="18"/>
                <w:szCs w:val="20"/>
              </w:rPr>
              <w:t>ending approval</w:t>
            </w:r>
          </w:p>
        </w:tc>
      </w:tr>
      <w:tr w:rsidR="003D7447"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D7447" w:rsidRPr="00EB0EEF" w:rsidRDefault="003D7447" w:rsidP="003D7447">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4D15EF58" w14:textId="652464B0" w:rsidR="00AE7D9A" w:rsidRPr="0049723A" w:rsidRDefault="00444823" w:rsidP="003D7447">
            <w:pPr>
              <w:pStyle w:val="DocumentTitle"/>
              <w:tabs>
                <w:tab w:val="left" w:pos="1074"/>
              </w:tabs>
              <w:spacing w:before="0" w:after="0"/>
              <w:rPr>
                <w:sz w:val="18"/>
                <w:szCs w:val="20"/>
              </w:rPr>
            </w:pPr>
            <w:hyperlink r:id="rId18" w:history="1">
              <w:r w:rsidR="007C5D35">
                <w:rPr>
                  <w:rStyle w:val="Hyperlink"/>
                  <w:sz w:val="18"/>
                  <w:szCs w:val="20"/>
                </w:rPr>
                <w:t>NCCN Prostate Cancer v2.2019</w:t>
              </w:r>
            </w:hyperlink>
          </w:p>
          <w:p w14:paraId="1BB4B392" w14:textId="3334B1A3" w:rsidR="007C5D35" w:rsidRDefault="00444823" w:rsidP="007C5D35">
            <w:pPr>
              <w:pStyle w:val="DocumentTitle"/>
              <w:tabs>
                <w:tab w:val="left" w:pos="1074"/>
              </w:tabs>
              <w:spacing w:before="0" w:after="0"/>
              <w:rPr>
                <w:rStyle w:val="Hyperlink"/>
                <w:sz w:val="18"/>
                <w:szCs w:val="20"/>
              </w:rPr>
            </w:pPr>
            <w:hyperlink r:id="rId19" w:history="1">
              <w:r w:rsidR="007C5D35">
                <w:rPr>
                  <w:rStyle w:val="Hyperlink"/>
                  <w:sz w:val="18"/>
                  <w:szCs w:val="20"/>
                </w:rPr>
                <w:t xml:space="preserve">ASCO </w:t>
              </w:r>
              <w:proofErr w:type="spellStart"/>
              <w:r w:rsidR="007C5D35">
                <w:rPr>
                  <w:rStyle w:val="Hyperlink"/>
                  <w:sz w:val="18"/>
                  <w:szCs w:val="20"/>
                </w:rPr>
                <w:t>mCSPC</w:t>
              </w:r>
              <w:proofErr w:type="spellEnd"/>
            </w:hyperlink>
          </w:p>
          <w:p w14:paraId="17E99E46" w14:textId="039A7258" w:rsidR="007C5D35" w:rsidRPr="007C5D35" w:rsidRDefault="00444823" w:rsidP="007C5D35">
            <w:pPr>
              <w:pStyle w:val="DocumentTitle"/>
              <w:tabs>
                <w:tab w:val="left" w:pos="1074"/>
              </w:tabs>
              <w:spacing w:before="0" w:after="0"/>
              <w:rPr>
                <w:color w:val="0000FF" w:themeColor="hyperlink"/>
                <w:sz w:val="18"/>
                <w:szCs w:val="20"/>
                <w:u w:val="single"/>
              </w:rPr>
            </w:pPr>
            <w:hyperlink r:id="rId20" w:history="1">
              <w:r w:rsidR="007C5D35">
                <w:rPr>
                  <w:rStyle w:val="Hyperlink"/>
                  <w:sz w:val="18"/>
                  <w:szCs w:val="20"/>
                </w:rPr>
                <w:t>ESMO Prostate</w:t>
              </w:r>
            </w:hyperlink>
          </w:p>
        </w:tc>
      </w:tr>
      <w:tr w:rsidR="003D7447"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3D7447" w:rsidRPr="00912B81" w:rsidRDefault="003D7447" w:rsidP="003D7447">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15BCAF6C" w:rsidR="003D7447" w:rsidRPr="0097124E" w:rsidRDefault="0097124E" w:rsidP="003D7447">
            <w:pPr>
              <w:pStyle w:val="DocumentTitle"/>
              <w:tabs>
                <w:tab w:val="left" w:pos="1074"/>
              </w:tabs>
              <w:spacing w:after="0"/>
              <w:rPr>
                <w:sz w:val="18"/>
                <w:szCs w:val="18"/>
              </w:rPr>
            </w:pPr>
            <w:r w:rsidRPr="0097124E">
              <w:rPr>
                <w:sz w:val="18"/>
                <w:szCs w:val="18"/>
              </w:rPr>
              <w:t>The standard of care for newly diagnosed metastatic castration (hormone)-sensitive prostate cancer (</w:t>
            </w:r>
            <w:proofErr w:type="spellStart"/>
            <w:r w:rsidRPr="0097124E">
              <w:rPr>
                <w:sz w:val="18"/>
                <w:szCs w:val="18"/>
              </w:rPr>
              <w:t>mCSPC</w:t>
            </w:r>
            <w:proofErr w:type="spellEnd"/>
            <w:r w:rsidRPr="0097124E">
              <w:rPr>
                <w:sz w:val="18"/>
                <w:szCs w:val="18"/>
              </w:rPr>
              <w:t>) is docetaxel plus androgen deprivation therapy (ADT) for high-risk patients or ADT alone for those unable to tolerate chemotherapy (i.e., docetaxel).</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68B84071" w:rsidR="00CD1004"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7F8D0F08" w14:textId="7096EFE2" w:rsidR="0097124E" w:rsidRPr="0097124E" w:rsidRDefault="0097124E" w:rsidP="000028EA">
      <w:pPr>
        <w:pStyle w:val="BodyText"/>
        <w:numPr>
          <w:ilvl w:val="0"/>
          <w:numId w:val="41"/>
        </w:numPr>
        <w:spacing w:line="276" w:lineRule="auto"/>
        <w:ind w:left="1170" w:hanging="187"/>
        <w:rPr>
          <w:rFonts w:ascii="Arial" w:hAnsi="Arial" w:cs="Arial"/>
          <w:b/>
          <w:sz w:val="18"/>
          <w:szCs w:val="18"/>
        </w:rPr>
      </w:pPr>
      <w:r w:rsidRPr="0097124E">
        <w:rPr>
          <w:rFonts w:ascii="Arial" w:hAnsi="Arial" w:cs="Arial"/>
          <w:b/>
          <w:sz w:val="18"/>
          <w:szCs w:val="18"/>
        </w:rPr>
        <w:t xml:space="preserve">IMPLEMENTATION QUESTION: Is there any evidence or recommendations to support using ADT + enzalutamide only in specific high-risk subgroups rather than all patients with </w:t>
      </w:r>
      <w:proofErr w:type="spellStart"/>
      <w:r w:rsidRPr="0097124E">
        <w:rPr>
          <w:rFonts w:ascii="Arial" w:hAnsi="Arial" w:cs="Arial"/>
          <w:b/>
          <w:sz w:val="18"/>
          <w:szCs w:val="18"/>
        </w:rPr>
        <w:t>mCSPC</w:t>
      </w:r>
      <w:proofErr w:type="spellEnd"/>
      <w:r w:rsidRPr="0097124E">
        <w:rPr>
          <w:rFonts w:ascii="Arial" w:hAnsi="Arial" w:cs="Arial"/>
          <w:b/>
          <w:sz w:val="18"/>
          <w:szCs w:val="18"/>
        </w:rPr>
        <w:t xml:space="preserve">? Since abiraterone has evidence for use in high-risk </w:t>
      </w:r>
      <w:proofErr w:type="spellStart"/>
      <w:r w:rsidRPr="0097124E">
        <w:rPr>
          <w:rFonts w:ascii="Arial" w:hAnsi="Arial" w:cs="Arial"/>
          <w:b/>
          <w:sz w:val="18"/>
          <w:szCs w:val="18"/>
        </w:rPr>
        <w:t>mCSPC</w:t>
      </w:r>
      <w:proofErr w:type="spellEnd"/>
      <w:r w:rsidRPr="0097124E">
        <w:rPr>
          <w:rFonts w:ascii="Arial" w:hAnsi="Arial" w:cs="Arial"/>
          <w:b/>
          <w:sz w:val="18"/>
          <w:szCs w:val="18"/>
        </w:rPr>
        <w:t>, are there specific high-risk patient populations where abiraterone vs. enzalutamide would be preferred due to clinical reasons?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1A769F0E"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444823"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6"/>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55AF1516"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r w:rsidR="00557689" w:rsidRPr="000A56A6">
        <w:rPr>
          <w:rFonts w:ascii="Arial" w:hAnsi="Arial" w:cs="Arial"/>
          <w:sz w:val="18"/>
        </w:rPr>
        <w:t>in the event that</w:t>
      </w:r>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r w:rsidR="00C85AC4">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9B0AF7B" w14:textId="77777777" w:rsidTr="001B4DA3">
        <w:tc>
          <w:tcPr>
            <w:tcW w:w="10166" w:type="dxa"/>
          </w:tcPr>
          <w:p w14:paraId="261437BB" w14:textId="77777777" w:rsidR="00E5014E" w:rsidRPr="000A56A6" w:rsidRDefault="00E5014E" w:rsidP="001B4DA3">
            <w:pPr>
              <w:rPr>
                <w:rFonts w:ascii="Arial" w:hAnsi="Arial" w:cs="Arial"/>
                <w:sz w:val="22"/>
                <w:szCs w:val="22"/>
              </w:rPr>
            </w:pPr>
          </w:p>
          <w:p w14:paraId="70AABD2C" w14:textId="77777777" w:rsidR="00E5014E" w:rsidRPr="000A56A6" w:rsidRDefault="00E5014E" w:rsidP="001B4DA3">
            <w:pPr>
              <w:rPr>
                <w:rFonts w:ascii="Arial" w:hAnsi="Arial" w:cs="Arial"/>
                <w:sz w:val="22"/>
                <w:szCs w:val="22"/>
              </w:rPr>
            </w:pPr>
          </w:p>
          <w:p w14:paraId="612842AF" w14:textId="77777777" w:rsidR="00E5014E" w:rsidRPr="000A56A6" w:rsidRDefault="00E5014E" w:rsidP="001B4DA3">
            <w:pPr>
              <w:rPr>
                <w:rFonts w:ascii="Arial" w:hAnsi="Arial" w:cs="Arial"/>
                <w:sz w:val="22"/>
                <w:szCs w:val="22"/>
              </w:rPr>
            </w:pPr>
          </w:p>
          <w:p w14:paraId="60931D99" w14:textId="77777777" w:rsidR="00E5014E" w:rsidRPr="000A56A6" w:rsidRDefault="00E5014E" w:rsidP="001B4DA3">
            <w:pPr>
              <w:rPr>
                <w:rFonts w:ascii="Arial" w:hAnsi="Arial" w:cs="Arial"/>
                <w:sz w:val="22"/>
                <w:szCs w:val="22"/>
              </w:rPr>
            </w:pPr>
          </w:p>
          <w:p w14:paraId="06E35140" w14:textId="77777777" w:rsidR="00E5014E" w:rsidRPr="000A56A6" w:rsidRDefault="00E5014E" w:rsidP="001B4DA3">
            <w:pPr>
              <w:rPr>
                <w:rFonts w:ascii="Arial" w:hAnsi="Arial" w:cs="Arial"/>
                <w:sz w:val="22"/>
                <w:szCs w:val="22"/>
              </w:rPr>
            </w:pPr>
          </w:p>
        </w:tc>
      </w:tr>
    </w:tbl>
    <w:p w14:paraId="23C02415" w14:textId="7C4C1E55" w:rsidR="00E5014E" w:rsidRPr="00E5014E" w:rsidRDefault="00E5014E" w:rsidP="00E5014E">
      <w:pPr>
        <w:pStyle w:val="ListParagraph"/>
        <w:ind w:left="938"/>
        <w:rPr>
          <w:rFonts w:ascii="Arial" w:eastAsia="Times New Roman" w:hAnsi="Arial" w:cs="Arial"/>
          <w:b/>
          <w:sz w:val="18"/>
          <w:szCs w:val="18"/>
        </w:rPr>
      </w:pPr>
      <w:r>
        <w:rPr>
          <w:rFonts w:ascii="Arial" w:hAnsi="Arial" w:cs="Arial"/>
          <w:b/>
          <w:sz w:val="18"/>
        </w:rPr>
        <w:br/>
      </w: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15D52E7F" w14:textId="570D2335" w:rsidR="004747F6" w:rsidRPr="00912B81" w:rsidRDefault="0097124E" w:rsidP="00912B81">
      <w:pPr>
        <w:pStyle w:val="ListParagraph"/>
        <w:numPr>
          <w:ilvl w:val="0"/>
          <w:numId w:val="42"/>
        </w:numPr>
        <w:rPr>
          <w:rFonts w:ascii="Arial" w:eastAsia="Times New Roman" w:hAnsi="Arial" w:cs="Arial"/>
          <w:b/>
          <w:sz w:val="18"/>
          <w:szCs w:val="18"/>
        </w:rPr>
      </w:pPr>
      <w:r w:rsidRPr="0097124E">
        <w:rPr>
          <w:rFonts w:ascii="Arial" w:eastAsia="Times New Roman" w:hAnsi="Arial" w:cs="Arial"/>
          <w:b/>
          <w:sz w:val="18"/>
          <w:szCs w:val="18"/>
        </w:rPr>
        <w:t xml:space="preserve">Under what circumstances would any of the androgen receptor targeted agents (abiraterone, apalutamide, enzalutamide) be preferred in the </w:t>
      </w:r>
      <w:proofErr w:type="spellStart"/>
      <w:r w:rsidRPr="0097124E">
        <w:rPr>
          <w:rFonts w:ascii="Arial" w:eastAsia="Times New Roman" w:hAnsi="Arial" w:cs="Arial"/>
          <w:b/>
          <w:sz w:val="18"/>
          <w:szCs w:val="18"/>
        </w:rPr>
        <w:t>mCSPC</w:t>
      </w:r>
      <w:proofErr w:type="spellEnd"/>
      <w:r w:rsidRPr="0097124E">
        <w:rPr>
          <w:rFonts w:ascii="Arial" w:eastAsia="Times New Roman" w:hAnsi="Arial" w:cs="Arial"/>
          <w:b/>
          <w:sz w:val="18"/>
          <w:szCs w:val="18"/>
        </w:rPr>
        <w:t xml:space="preserve"> setting?</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15B4C854" w14:textId="77777777" w:rsidR="00E5014E" w:rsidRDefault="00E5014E" w:rsidP="00E5014E">
      <w:pPr>
        <w:pStyle w:val="ListParagraph"/>
        <w:ind w:left="938"/>
        <w:rPr>
          <w:rFonts w:ascii="Arial" w:eastAsia="Times New Roman" w:hAnsi="Arial" w:cs="Arial"/>
          <w:b/>
          <w:sz w:val="18"/>
          <w:szCs w:val="18"/>
        </w:rPr>
      </w:pPr>
      <w:bookmarkStart w:id="7" w:name="_Toc439923601"/>
    </w:p>
    <w:p w14:paraId="6D617173" w14:textId="7523DC19" w:rsidR="00E5014E" w:rsidRPr="00912B81" w:rsidRDefault="0097124E" w:rsidP="00E5014E">
      <w:pPr>
        <w:pStyle w:val="ListParagraph"/>
        <w:numPr>
          <w:ilvl w:val="0"/>
          <w:numId w:val="42"/>
        </w:numPr>
        <w:rPr>
          <w:rFonts w:ascii="Arial" w:eastAsia="Times New Roman" w:hAnsi="Arial" w:cs="Arial"/>
          <w:b/>
          <w:sz w:val="18"/>
          <w:szCs w:val="18"/>
        </w:rPr>
      </w:pPr>
      <w:r w:rsidRPr="0097124E">
        <w:rPr>
          <w:rFonts w:ascii="Arial" w:eastAsia="Times New Roman" w:hAnsi="Arial" w:cs="Arial"/>
          <w:b/>
          <w:sz w:val="18"/>
          <w:szCs w:val="18"/>
        </w:rPr>
        <w:t xml:space="preserve">Please consider the overall sequencing of all treatments available for non-metastatic, metastatic, castration-resistant, and castration-sensitive prostate cancer settings. In particular, please delineate sequencing of therapies, including antiandrogens and docetaxel, following treatment with enzalutamide plus ADT in the </w:t>
      </w:r>
      <w:proofErr w:type="spellStart"/>
      <w:r w:rsidRPr="0097124E">
        <w:rPr>
          <w:rFonts w:ascii="Arial" w:eastAsia="Times New Roman" w:hAnsi="Arial" w:cs="Arial"/>
          <w:b/>
          <w:sz w:val="18"/>
          <w:szCs w:val="18"/>
        </w:rPr>
        <w:t>mCSPC</w:t>
      </w:r>
      <w:proofErr w:type="spellEnd"/>
      <w:r w:rsidRPr="0097124E">
        <w:rPr>
          <w:rFonts w:ascii="Arial" w:eastAsia="Times New Roman" w:hAnsi="Arial" w:cs="Arial"/>
          <w:b/>
          <w:sz w:val="18"/>
          <w:szCs w:val="18"/>
        </w:rPr>
        <w:t xml:space="preserve"> setting and progression to </w:t>
      </w:r>
      <w:proofErr w:type="spellStart"/>
      <w:r w:rsidRPr="0097124E">
        <w:rPr>
          <w:rFonts w:ascii="Arial" w:eastAsia="Times New Roman" w:hAnsi="Arial" w:cs="Arial"/>
          <w:b/>
          <w:sz w:val="18"/>
          <w:szCs w:val="18"/>
        </w:rPr>
        <w:t>mCRPC</w:t>
      </w:r>
      <w:proofErr w:type="spellEnd"/>
      <w:r w:rsidRPr="0097124E">
        <w:rPr>
          <w:rFonts w:ascii="Arial" w:eastAsia="Times New Roman" w:hAnsi="Arial" w:cs="Arial"/>
          <w:b/>
          <w:sz w:val="18"/>
          <w:szCs w:val="18"/>
        </w:rPr>
        <w: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D1E7469" w14:textId="77777777" w:rsidTr="0097124E">
        <w:tc>
          <w:tcPr>
            <w:tcW w:w="9940" w:type="dxa"/>
          </w:tcPr>
          <w:p w14:paraId="4E4A3652" w14:textId="77777777" w:rsidR="00E5014E" w:rsidRPr="000A56A6" w:rsidRDefault="00E5014E" w:rsidP="00BE3550">
            <w:pPr>
              <w:rPr>
                <w:rFonts w:ascii="Arial" w:hAnsi="Arial" w:cs="Arial"/>
                <w:sz w:val="22"/>
                <w:szCs w:val="22"/>
              </w:rPr>
            </w:pPr>
          </w:p>
          <w:p w14:paraId="1012D736" w14:textId="77777777" w:rsidR="00E5014E" w:rsidRPr="000A56A6" w:rsidRDefault="00E5014E" w:rsidP="00BE3550">
            <w:pPr>
              <w:rPr>
                <w:rFonts w:ascii="Arial" w:hAnsi="Arial" w:cs="Arial"/>
                <w:sz w:val="22"/>
                <w:szCs w:val="22"/>
              </w:rPr>
            </w:pPr>
          </w:p>
          <w:p w14:paraId="3DD6E9EA" w14:textId="77777777" w:rsidR="00E5014E" w:rsidRPr="000A56A6" w:rsidRDefault="00E5014E" w:rsidP="00BE3550">
            <w:pPr>
              <w:rPr>
                <w:rFonts w:ascii="Arial" w:hAnsi="Arial" w:cs="Arial"/>
                <w:sz w:val="22"/>
                <w:szCs w:val="22"/>
              </w:rPr>
            </w:pPr>
          </w:p>
          <w:p w14:paraId="78D891CB" w14:textId="77777777" w:rsidR="00E5014E" w:rsidRPr="000A56A6" w:rsidRDefault="00E5014E" w:rsidP="00BE3550">
            <w:pPr>
              <w:rPr>
                <w:rFonts w:ascii="Arial" w:hAnsi="Arial" w:cs="Arial"/>
                <w:sz w:val="22"/>
                <w:szCs w:val="22"/>
              </w:rPr>
            </w:pPr>
          </w:p>
          <w:p w14:paraId="275E0625" w14:textId="77777777" w:rsidR="00E5014E" w:rsidRPr="000A56A6" w:rsidRDefault="00E5014E" w:rsidP="00BE3550">
            <w:pPr>
              <w:rPr>
                <w:rFonts w:ascii="Arial" w:hAnsi="Arial" w:cs="Arial"/>
                <w:sz w:val="22"/>
                <w:szCs w:val="22"/>
              </w:rPr>
            </w:pPr>
          </w:p>
        </w:tc>
      </w:tr>
    </w:tbl>
    <w:p w14:paraId="526C33FB" w14:textId="77777777" w:rsidR="00894FA0" w:rsidRDefault="00894FA0" w:rsidP="00894FA0">
      <w:pPr>
        <w:pStyle w:val="ListParagraph"/>
        <w:ind w:left="938"/>
        <w:rPr>
          <w:rFonts w:ascii="Arial" w:eastAsia="Times New Roman" w:hAnsi="Arial" w:cs="Arial"/>
          <w:b/>
          <w:sz w:val="18"/>
          <w:szCs w:val="18"/>
        </w:rPr>
      </w:pPr>
    </w:p>
    <w:p w14:paraId="7969128B" w14:textId="7809D559" w:rsidR="0097124E" w:rsidRPr="00912B81" w:rsidRDefault="0097124E" w:rsidP="0097124E">
      <w:pPr>
        <w:pStyle w:val="ListParagraph"/>
        <w:numPr>
          <w:ilvl w:val="0"/>
          <w:numId w:val="42"/>
        </w:numPr>
        <w:rPr>
          <w:rFonts w:ascii="Arial" w:eastAsia="Times New Roman" w:hAnsi="Arial" w:cs="Arial"/>
          <w:b/>
          <w:sz w:val="18"/>
          <w:szCs w:val="18"/>
        </w:rPr>
      </w:pPr>
      <w:r w:rsidRPr="0097124E">
        <w:rPr>
          <w:rFonts w:ascii="Arial" w:eastAsia="Times New Roman" w:hAnsi="Arial" w:cs="Arial"/>
          <w:b/>
          <w:sz w:val="18"/>
          <w:szCs w:val="18"/>
        </w:rPr>
        <w:t xml:space="preserve">If androgen deprivation therapy is started in the metastatic hormone sensitive setting with an LHRH agonist, does the LHRH agonist continue for this phase of treatment and onwards with all treatments the patient would receive upon progression in the </w:t>
      </w:r>
      <w:proofErr w:type="spellStart"/>
      <w:r w:rsidRPr="0097124E">
        <w:rPr>
          <w:rFonts w:ascii="Arial" w:eastAsia="Times New Roman" w:hAnsi="Arial" w:cs="Arial"/>
          <w:b/>
          <w:sz w:val="18"/>
          <w:szCs w:val="18"/>
        </w:rPr>
        <w:t>mCRPC</w:t>
      </w:r>
      <w:proofErr w:type="spellEnd"/>
      <w:r w:rsidRPr="0097124E">
        <w:rPr>
          <w:rFonts w:ascii="Arial" w:eastAsia="Times New Roman" w:hAnsi="Arial" w:cs="Arial"/>
          <w:b/>
          <w:sz w:val="18"/>
          <w:szCs w:val="18"/>
        </w:rPr>
        <w:t xml:space="preserve"> setting?</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97124E" w:rsidRPr="000A56A6" w14:paraId="094C466D" w14:textId="77777777" w:rsidTr="006A5B21">
        <w:tc>
          <w:tcPr>
            <w:tcW w:w="10166" w:type="dxa"/>
          </w:tcPr>
          <w:p w14:paraId="4EF95D20" w14:textId="77777777" w:rsidR="0097124E" w:rsidRPr="000A56A6" w:rsidRDefault="0097124E" w:rsidP="006A5B21">
            <w:pPr>
              <w:rPr>
                <w:rFonts w:ascii="Arial" w:hAnsi="Arial" w:cs="Arial"/>
                <w:sz w:val="22"/>
                <w:szCs w:val="22"/>
              </w:rPr>
            </w:pPr>
          </w:p>
          <w:p w14:paraId="4F766D90" w14:textId="77777777" w:rsidR="0097124E" w:rsidRPr="000A56A6" w:rsidRDefault="0097124E" w:rsidP="006A5B21">
            <w:pPr>
              <w:rPr>
                <w:rFonts w:ascii="Arial" w:hAnsi="Arial" w:cs="Arial"/>
                <w:sz w:val="22"/>
                <w:szCs w:val="22"/>
              </w:rPr>
            </w:pPr>
          </w:p>
          <w:p w14:paraId="0D561E75" w14:textId="77777777" w:rsidR="0097124E" w:rsidRPr="000A56A6" w:rsidRDefault="0097124E" w:rsidP="006A5B21">
            <w:pPr>
              <w:rPr>
                <w:rFonts w:ascii="Arial" w:hAnsi="Arial" w:cs="Arial"/>
                <w:sz w:val="22"/>
                <w:szCs w:val="22"/>
              </w:rPr>
            </w:pPr>
          </w:p>
          <w:p w14:paraId="3BDB2C9F" w14:textId="77777777" w:rsidR="0097124E" w:rsidRPr="000A56A6" w:rsidRDefault="0097124E" w:rsidP="006A5B21">
            <w:pPr>
              <w:rPr>
                <w:rFonts w:ascii="Arial" w:hAnsi="Arial" w:cs="Arial"/>
                <w:sz w:val="22"/>
                <w:szCs w:val="22"/>
              </w:rPr>
            </w:pPr>
          </w:p>
          <w:p w14:paraId="624B997D" w14:textId="77777777" w:rsidR="0097124E" w:rsidRPr="000A56A6" w:rsidRDefault="0097124E" w:rsidP="006A5B21">
            <w:pPr>
              <w:rPr>
                <w:rFonts w:ascii="Arial" w:hAnsi="Arial" w:cs="Arial"/>
                <w:sz w:val="22"/>
                <w:szCs w:val="22"/>
              </w:rPr>
            </w:pPr>
          </w:p>
        </w:tc>
      </w:tr>
    </w:tbl>
    <w:p w14:paraId="4A9E0032" w14:textId="14C946AF"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r w:rsidRPr="000A56A6">
        <w:rPr>
          <w:rFonts w:ascii="Arial" w:hAnsi="Arial" w:cs="Arial"/>
          <w:spacing w:val="0"/>
          <w:sz w:val="18"/>
        </w:rPr>
        <w:lastRenderedPageBreak/>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7"/>
    </w:p>
    <w:p w14:paraId="1AEDAD4B" w14:textId="77777777" w:rsidR="001F0916" w:rsidRDefault="006B2DFA" w:rsidP="00C85AC4">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re there specific considerations to a testing algorithm that you think would be important to share with the pCODR Expert Review Committee?</w:t>
      </w:r>
      <w:r w:rsidR="001F0916">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06F357D" w14:textId="77777777" w:rsidTr="00BF5BC3">
        <w:tc>
          <w:tcPr>
            <w:tcW w:w="9940"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00F966F4" w14:textId="647FA891" w:rsidR="00B44453" w:rsidRPr="00912B81" w:rsidRDefault="00364061" w:rsidP="00434FDC">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r w:rsidR="003B1E52" w:rsidRPr="00912B81">
        <w:rPr>
          <w:rFonts w:ascii="Arial" w:hAnsi="Arial" w:cs="Arial"/>
          <w:sz w:val="18"/>
        </w:rPr>
        <w:t>if and when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p w14:paraId="062E1076" w14:textId="72D6BE5C" w:rsidR="00823DFF" w:rsidRPr="00823DFF" w:rsidRDefault="00434FDC" w:rsidP="00823DFF">
      <w:pPr>
        <w:pStyle w:val="pCODR1Body"/>
        <w:ind w:left="360"/>
        <w:rPr>
          <w:rFonts w:ascii="Arial" w:hAnsi="Arial" w:cs="Arial"/>
          <w:b/>
          <w:sz w:val="18"/>
        </w:rPr>
      </w:pPr>
      <w:r w:rsidRPr="00912B81">
        <w:rPr>
          <w:rFonts w:ascii="Arial" w:hAnsi="Arial" w:cs="Arial"/>
          <w:b/>
          <w:sz w:val="18"/>
        </w:rPr>
        <w:t>4.1.</w:t>
      </w:r>
      <w:r w:rsidR="00BF5BC3" w:rsidRPr="00BF5BC3">
        <w:rPr>
          <w:rFonts w:ascii="Arial" w:hAnsi="Arial" w:cs="Arial"/>
          <w:b/>
          <w:sz w:val="18"/>
        </w:rPr>
        <w:tab/>
        <w:t>What would be the maximum duration of prior ADT before adding enzalutamide in practice?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434FDC" w:rsidRPr="000A56A6" w14:paraId="73A55436" w14:textId="77777777" w:rsidTr="00823DFF">
        <w:trPr>
          <w:trHeight w:val="1557"/>
        </w:trPr>
        <w:tc>
          <w:tcPr>
            <w:tcW w:w="10120"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9"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11"/>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378"/>
        <w:gridCol w:w="3418"/>
        <w:gridCol w:w="407"/>
        <w:gridCol w:w="3580"/>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2360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58D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6"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3"/>
  </w:num>
  <w:num w:numId="16">
    <w:abstractNumId w:val="26"/>
  </w:num>
  <w:num w:numId="17">
    <w:abstractNumId w:val="31"/>
  </w:num>
  <w:num w:numId="18">
    <w:abstractNumId w:val="48"/>
  </w:num>
  <w:num w:numId="19">
    <w:abstractNumId w:val="29"/>
  </w:num>
  <w:num w:numId="20">
    <w:abstractNumId w:val="11"/>
  </w:num>
  <w:num w:numId="21">
    <w:abstractNumId w:val="9"/>
  </w:num>
  <w:num w:numId="22">
    <w:abstractNumId w:val="28"/>
  </w:num>
  <w:num w:numId="23">
    <w:abstractNumId w:val="46"/>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4"/>
  </w:num>
  <w:num w:numId="31">
    <w:abstractNumId w:val="39"/>
  </w:num>
  <w:num w:numId="32">
    <w:abstractNumId w:val="47"/>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5"/>
  </w:num>
  <w:num w:numId="40">
    <w:abstractNumId w:val="16"/>
  </w:num>
  <w:num w:numId="41">
    <w:abstractNumId w:val="40"/>
  </w:num>
  <w:num w:numId="42">
    <w:abstractNumId w:val="18"/>
  </w:num>
  <w:num w:numId="43">
    <w:abstractNumId w:val="34"/>
  </w:num>
  <w:num w:numId="44">
    <w:abstractNumId w:val="42"/>
  </w:num>
  <w:num w:numId="45">
    <w:abstractNumId w:val="20"/>
  </w:num>
  <w:num w:numId="46">
    <w:abstractNumId w:val="13"/>
  </w:num>
  <w:num w:numId="47">
    <w:abstractNumId w:val="32"/>
  </w:num>
  <w:num w:numId="48">
    <w:abstractNumId w:val="27"/>
  </w:num>
  <w:num w:numId="49">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defaultTabStop w:val="720"/>
  <w:drawingGridHorizontalSpacing w:val="10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46503"/>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5AFB"/>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091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1BF2"/>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5BE0"/>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D7447"/>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823"/>
    <w:rsid w:val="00444ADB"/>
    <w:rsid w:val="00444B17"/>
    <w:rsid w:val="004476A6"/>
    <w:rsid w:val="00447F53"/>
    <w:rsid w:val="00454798"/>
    <w:rsid w:val="00455365"/>
    <w:rsid w:val="004558A6"/>
    <w:rsid w:val="0046006C"/>
    <w:rsid w:val="00465175"/>
    <w:rsid w:val="00465F37"/>
    <w:rsid w:val="0047116F"/>
    <w:rsid w:val="0047422A"/>
    <w:rsid w:val="004747F6"/>
    <w:rsid w:val="00475178"/>
    <w:rsid w:val="00476C39"/>
    <w:rsid w:val="0047746A"/>
    <w:rsid w:val="00485CC1"/>
    <w:rsid w:val="004910C3"/>
    <w:rsid w:val="00493AFA"/>
    <w:rsid w:val="00494BCA"/>
    <w:rsid w:val="0049723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03D7"/>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C5D35"/>
    <w:rsid w:val="007D268D"/>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3DFF"/>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4FA0"/>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124E"/>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39E7"/>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E7D9A"/>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5BC3"/>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85AC4"/>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2C1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014E"/>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66DBE"/>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3D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20104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jnccn.org/view/journals/jnccn/17/5/article-p479.x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scopubs.org/doi/full/10.1200/JCO.19.00799?url_ver=Z39.88-2003&amp;rfr_id=ori:rid:crossref.org&amp;rfr_dat=cr_pub%3dpubmed" TargetMode="External"/><Relationship Id="rId2" Type="http://schemas.openxmlformats.org/officeDocument/2006/relationships/numbering" Target="numbering.xml"/><Relationship Id="rId16" Type="http://schemas.openxmlformats.org/officeDocument/2006/relationships/hyperlink" Target="https://clinicaltrials.gov/ct2/show/NCT02677896" TargetMode="External"/><Relationship Id="rId20" Type="http://schemas.openxmlformats.org/officeDocument/2006/relationships/hyperlink" Target="esmo.org/Guidelines/Genitourinary-Cancers/Cancer-of-the-Pros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full/10.1056/NEJMoa1903835?url_ver=Z39.88-2003&amp;rfr_id=ori:rid:crossref.org&amp;rfr_dat=cr_pub%3dpubmed" TargetMode="External"/><Relationship Id="rId10" Type="http://schemas.openxmlformats.org/officeDocument/2006/relationships/header" Target="header1.xml"/><Relationship Id="rId19" Type="http://schemas.openxmlformats.org/officeDocument/2006/relationships/hyperlink" Target="https://ascopubs.org/doi/full/10.1200/JCO.2018.78.0619?url_ver=Z39.88-2003&amp;rfr_id=ori%3Arid%3Acrossref.org&amp;rfr_dat=cr_pub%3Dpubmed"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44640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D9E4-16B1-49E9-9320-248757A5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2019-12-19T18:31:00Z</dcterms:created>
  <dcterms:modified xsi:type="dcterms:W3CDTF">2020-01-24T17:14:00Z</dcterms:modified>
</cp:coreProperties>
</file>