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4EEBE1A8" w:rsidR="00121EB1" w:rsidRPr="00CB5E8A" w:rsidRDefault="00CB5E8A" w:rsidP="00860375">
            <w:pPr>
              <w:pStyle w:val="DocumentTitle"/>
              <w:tabs>
                <w:tab w:val="left" w:pos="1074"/>
              </w:tabs>
              <w:spacing w:before="0" w:after="0"/>
              <w:rPr>
                <w:sz w:val="18"/>
                <w:szCs w:val="20"/>
              </w:rPr>
            </w:pPr>
            <w:r w:rsidRPr="00CB5E8A">
              <w:rPr>
                <w:sz w:val="18"/>
                <w:szCs w:val="20"/>
              </w:rPr>
              <w:t>pCODR 10</w:t>
            </w:r>
            <w:r w:rsidR="003D7447">
              <w:rPr>
                <w:sz w:val="18"/>
                <w:szCs w:val="20"/>
              </w:rPr>
              <w:t>2</w:t>
            </w:r>
            <w:r w:rsidR="00E819FC">
              <w:rPr>
                <w:sz w:val="18"/>
                <w:szCs w:val="20"/>
              </w:rPr>
              <w:t>1</w:t>
            </w:r>
            <w:r w:rsidR="00333615">
              <w:rPr>
                <w:sz w:val="18"/>
                <w:szCs w:val="20"/>
              </w:rPr>
              <w:t>4</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62E14784" w:rsidR="00F369F8" w:rsidRPr="00CB5E8A" w:rsidRDefault="00C75A9C" w:rsidP="00B073A2">
            <w:pPr>
              <w:pStyle w:val="DocumentTitle"/>
              <w:tabs>
                <w:tab w:val="left" w:pos="1074"/>
              </w:tabs>
              <w:spacing w:before="0" w:after="0"/>
              <w:rPr>
                <w:sz w:val="18"/>
                <w:szCs w:val="20"/>
              </w:rPr>
            </w:pPr>
            <w:r>
              <w:rPr>
                <w:sz w:val="18"/>
                <w:szCs w:val="20"/>
              </w:rPr>
              <w:t xml:space="preserve">Brentuximab </w:t>
            </w:r>
            <w:proofErr w:type="spellStart"/>
            <w:r>
              <w:rPr>
                <w:sz w:val="18"/>
                <w:szCs w:val="20"/>
              </w:rPr>
              <w:t>vedotin</w:t>
            </w:r>
            <w:proofErr w:type="spellEnd"/>
            <w:r w:rsidR="00E819FC">
              <w:rPr>
                <w:sz w:val="18"/>
                <w:szCs w:val="20"/>
              </w:rPr>
              <w:t xml:space="preserve"> </w:t>
            </w:r>
            <w:r w:rsidR="00593CA3">
              <w:rPr>
                <w:sz w:val="18"/>
                <w:szCs w:val="20"/>
              </w:rPr>
              <w:t>(</w:t>
            </w:r>
            <w:proofErr w:type="spellStart"/>
            <w:r>
              <w:rPr>
                <w:sz w:val="18"/>
                <w:szCs w:val="20"/>
              </w:rPr>
              <w:t>Adcetris</w:t>
            </w:r>
            <w:proofErr w:type="spellEnd"/>
            <w:r w:rsidR="00593CA3">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55A8E8A8" w:rsidR="00F369F8" w:rsidRPr="00F60A6E" w:rsidRDefault="00333615" w:rsidP="00333615">
            <w:pPr>
              <w:pStyle w:val="DocumentTitle"/>
              <w:tabs>
                <w:tab w:val="left" w:pos="1074"/>
              </w:tabs>
              <w:spacing w:before="0" w:after="0"/>
              <w:rPr>
                <w:sz w:val="18"/>
                <w:szCs w:val="20"/>
              </w:rPr>
            </w:pPr>
            <w:r>
              <w:rPr>
                <w:sz w:val="18"/>
                <w:szCs w:val="20"/>
              </w:rPr>
              <w:t xml:space="preserve">For the treatment of previously untreated patients with Stage </w:t>
            </w:r>
            <w:r w:rsidR="00265C86">
              <w:rPr>
                <w:sz w:val="18"/>
                <w:szCs w:val="20"/>
              </w:rPr>
              <w:t>IV Hodgkin</w:t>
            </w:r>
            <w:r>
              <w:rPr>
                <w:sz w:val="18"/>
                <w:szCs w:val="20"/>
              </w:rPr>
              <w:t xml:space="preserve"> lymphoma (HL) in combination with doxorubicin, vinblastine, and dacarbazine (AVD).</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24DE0D41" w:rsidR="00F81D31" w:rsidRPr="00F60A6E" w:rsidRDefault="00333615" w:rsidP="00333615">
            <w:pPr>
              <w:pStyle w:val="DocumentTitle"/>
              <w:tabs>
                <w:tab w:val="left" w:pos="1074"/>
              </w:tabs>
              <w:spacing w:before="0" w:after="0"/>
              <w:rPr>
                <w:sz w:val="18"/>
                <w:szCs w:val="18"/>
              </w:rPr>
            </w:pPr>
            <w:r>
              <w:rPr>
                <w:sz w:val="18"/>
                <w:szCs w:val="20"/>
              </w:rPr>
              <w:t>Same as indication</w:t>
            </w:r>
          </w:p>
        </w:tc>
      </w:tr>
      <w:tr w:rsidR="00F369F8" w:rsidRPr="00877EE5"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2AF8FBD" w14:textId="7543749C" w:rsidR="00F60A6E" w:rsidRPr="00355BE0" w:rsidRDefault="00C75A9C" w:rsidP="003D7447">
            <w:pPr>
              <w:pStyle w:val="DocumentTitle"/>
              <w:tabs>
                <w:tab w:val="left" w:pos="1074"/>
              </w:tabs>
              <w:spacing w:before="0" w:after="0"/>
              <w:rPr>
                <w:sz w:val="18"/>
                <w:szCs w:val="18"/>
                <w:lang w:val="fr-CA"/>
              </w:rPr>
            </w:pPr>
            <w:r w:rsidRPr="00CE5473">
              <w:rPr>
                <w:sz w:val="18"/>
                <w:szCs w:val="18"/>
              </w:rPr>
              <w:t> </w:t>
            </w:r>
            <w:r w:rsidR="00333615" w:rsidRPr="00333615">
              <w:rPr>
                <w:sz w:val="18"/>
                <w:szCs w:val="18"/>
                <w:lang w:val="fr-CA"/>
              </w:rPr>
              <w:t>ECHELON-1 (</w:t>
            </w:r>
            <w:hyperlink r:id="rId14" w:tgtFrame="_blank" w:history="1">
              <w:r w:rsidR="00333615" w:rsidRPr="00333615">
                <w:rPr>
                  <w:rStyle w:val="Hyperlink"/>
                  <w:sz w:val="18"/>
                  <w:szCs w:val="18"/>
                  <w:lang w:val="fr-CA"/>
                </w:rPr>
                <w:t>NCT01712490</w:t>
              </w:r>
            </w:hyperlink>
            <w:r w:rsidR="00333615" w:rsidRPr="00333615">
              <w:rPr>
                <w:sz w:val="18"/>
                <w:szCs w:val="18"/>
                <w:lang w:val="fr-CA"/>
              </w:rPr>
              <w:t>); </w:t>
            </w:r>
            <w:hyperlink r:id="rId15" w:tgtFrame="_blank" w:history="1">
              <w:r w:rsidR="00333615" w:rsidRPr="00333615">
                <w:rPr>
                  <w:rStyle w:val="Hyperlink"/>
                  <w:sz w:val="18"/>
                  <w:szCs w:val="18"/>
                  <w:lang w:val="fr-CA"/>
                </w:rPr>
                <w:t>Connors et al. 2018 NEJM</w:t>
              </w:r>
            </w:hyperlink>
            <w:r w:rsidRPr="00333615">
              <w:rPr>
                <w:sz w:val="18"/>
                <w:szCs w:val="18"/>
                <w:lang w:val="fr-CA"/>
              </w:rPr>
              <w:t> </w:t>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 xml:space="preserve">Health Canada </w:t>
            </w:r>
            <w:r w:rsidR="00D47251"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419C4FC4" w:rsidR="002E1BF2" w:rsidRPr="00E12C1E" w:rsidRDefault="00877EE5" w:rsidP="005903D7">
            <w:pPr>
              <w:pStyle w:val="DocumentTitle"/>
              <w:tabs>
                <w:tab w:val="left" w:pos="1074"/>
              </w:tabs>
              <w:spacing w:before="0" w:after="0"/>
              <w:rPr>
                <w:sz w:val="18"/>
                <w:szCs w:val="20"/>
              </w:rPr>
            </w:pPr>
            <w:hyperlink r:id="rId16" w:history="1">
              <w:r w:rsidR="00333615">
                <w:rPr>
                  <w:rStyle w:val="Hyperlink"/>
                  <w:sz w:val="18"/>
                  <w:szCs w:val="20"/>
                </w:rPr>
                <w:t>Approved 02/05/2019</w:t>
              </w:r>
            </w:hyperlink>
          </w:p>
        </w:tc>
      </w:tr>
      <w:tr w:rsidR="007C5D35"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7C5D35" w:rsidRPr="00860375" w:rsidRDefault="007C5D35" w:rsidP="007C5D35">
            <w:pPr>
              <w:pStyle w:val="DocumentTitle"/>
              <w:tabs>
                <w:tab w:val="left" w:pos="1074"/>
              </w:tabs>
              <w:spacing w:before="0" w:after="0"/>
              <w:rPr>
                <w:color w:val="FFFFFF" w:themeColor="background1"/>
                <w:sz w:val="18"/>
                <w:szCs w:val="20"/>
              </w:rPr>
            </w:pPr>
            <w:r w:rsidRPr="00860375">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089BC207" w:rsidR="007C5D35" w:rsidRPr="00F60A6E" w:rsidRDefault="00877EE5" w:rsidP="0066766D">
            <w:pPr>
              <w:pStyle w:val="DocumentTitle"/>
              <w:tabs>
                <w:tab w:val="left" w:pos="1074"/>
              </w:tabs>
              <w:spacing w:before="0" w:after="0"/>
              <w:rPr>
                <w:sz w:val="18"/>
                <w:szCs w:val="20"/>
              </w:rPr>
            </w:pPr>
            <w:hyperlink r:id="rId17" w:history="1">
              <w:r w:rsidR="00333615">
                <w:rPr>
                  <w:rStyle w:val="Hyperlink"/>
                  <w:sz w:val="18"/>
                  <w:szCs w:val="20"/>
                </w:rPr>
                <w:t>Approved 3/20/2018</w:t>
              </w:r>
            </w:hyperlink>
            <w:r w:rsidR="00593CA3">
              <w:rPr>
                <w:sz w:val="18"/>
                <w:szCs w:val="20"/>
              </w:rPr>
              <w:t xml:space="preserve"> </w:t>
            </w:r>
          </w:p>
        </w:tc>
      </w:tr>
      <w:tr w:rsidR="007C5D35"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7C5D35" w:rsidRPr="00860375" w:rsidRDefault="007C5D35" w:rsidP="007C5D35">
            <w:pPr>
              <w:pStyle w:val="DocumentTitle"/>
              <w:tabs>
                <w:tab w:val="left" w:pos="1074"/>
              </w:tabs>
              <w:spacing w:before="0" w:after="0"/>
              <w:rPr>
                <w:color w:val="FFFFFF" w:themeColor="background1"/>
                <w:sz w:val="18"/>
                <w:szCs w:val="20"/>
              </w:rPr>
            </w:pPr>
            <w:r w:rsidRPr="00860375">
              <w:rPr>
                <w:color w:val="FFFFFF" w:themeColor="background1"/>
                <w:sz w:val="18"/>
                <w:szCs w:val="20"/>
              </w:rPr>
              <w:t>European Medicines Agency Status</w:t>
            </w:r>
          </w:p>
        </w:tc>
        <w:tc>
          <w:tcPr>
            <w:tcW w:w="3035" w:type="pct"/>
            <w:shd w:val="clear" w:color="auto" w:fill="auto"/>
            <w:tcMar>
              <w:top w:w="29" w:type="dxa"/>
              <w:left w:w="115" w:type="dxa"/>
              <w:bottom w:w="29" w:type="dxa"/>
              <w:right w:w="115" w:type="dxa"/>
            </w:tcMar>
          </w:tcPr>
          <w:p w14:paraId="4382D7E4" w14:textId="733A6BA0" w:rsidR="007C5D35" w:rsidRPr="00F60A6E" w:rsidRDefault="00877EE5" w:rsidP="007C5D35">
            <w:pPr>
              <w:pStyle w:val="DocumentTitle"/>
              <w:tabs>
                <w:tab w:val="left" w:pos="1074"/>
              </w:tabs>
              <w:spacing w:before="0" w:after="0"/>
              <w:rPr>
                <w:sz w:val="18"/>
                <w:szCs w:val="20"/>
              </w:rPr>
            </w:pPr>
            <w:hyperlink r:id="rId18" w:history="1">
              <w:r w:rsidR="00D15991">
                <w:rPr>
                  <w:rStyle w:val="Hyperlink"/>
                  <w:sz w:val="18"/>
                  <w:szCs w:val="20"/>
                </w:rPr>
                <w:t>Approved 12/13/2018</w:t>
              </w:r>
            </w:hyperlink>
          </w:p>
        </w:tc>
      </w:tr>
      <w:tr w:rsidR="003D7447"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D7447" w:rsidRPr="00EB0EEF" w:rsidRDefault="003D7447" w:rsidP="003D7447">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3FEAD258" w14:textId="5E3D22F4" w:rsidR="007C5D35" w:rsidRDefault="00877EE5" w:rsidP="007C5D35">
            <w:pPr>
              <w:pStyle w:val="DocumentTitle"/>
              <w:tabs>
                <w:tab w:val="left" w:pos="1074"/>
              </w:tabs>
              <w:spacing w:before="0" w:after="0"/>
              <w:rPr>
                <w:sz w:val="18"/>
                <w:szCs w:val="20"/>
              </w:rPr>
            </w:pPr>
            <w:hyperlink r:id="rId19" w:history="1">
              <w:r w:rsidR="00D15991">
                <w:rPr>
                  <w:rStyle w:val="Hyperlink"/>
                  <w:sz w:val="18"/>
                  <w:szCs w:val="20"/>
                </w:rPr>
                <w:t>ASCO</w:t>
              </w:r>
            </w:hyperlink>
          </w:p>
          <w:p w14:paraId="7333ECDD" w14:textId="5A485431" w:rsidR="00E819FC" w:rsidRDefault="00877EE5" w:rsidP="007C5D35">
            <w:pPr>
              <w:pStyle w:val="DocumentTitle"/>
              <w:tabs>
                <w:tab w:val="left" w:pos="1074"/>
              </w:tabs>
              <w:spacing w:before="0" w:after="0"/>
              <w:rPr>
                <w:sz w:val="18"/>
                <w:szCs w:val="20"/>
              </w:rPr>
            </w:pPr>
            <w:hyperlink r:id="rId20" w:history="1">
              <w:r w:rsidR="00E819FC" w:rsidRPr="00635B02">
                <w:rPr>
                  <w:rStyle w:val="Hyperlink"/>
                  <w:sz w:val="18"/>
                  <w:szCs w:val="20"/>
                </w:rPr>
                <w:t>NCCN</w:t>
              </w:r>
            </w:hyperlink>
          </w:p>
          <w:p w14:paraId="17E99E46" w14:textId="64A4EFDC" w:rsidR="00E819FC" w:rsidRPr="00593CA3" w:rsidRDefault="00877EE5" w:rsidP="007C5D35">
            <w:pPr>
              <w:pStyle w:val="DocumentTitle"/>
              <w:tabs>
                <w:tab w:val="left" w:pos="1074"/>
              </w:tabs>
              <w:spacing w:before="0" w:after="0"/>
              <w:rPr>
                <w:sz w:val="18"/>
                <w:szCs w:val="20"/>
              </w:rPr>
            </w:pPr>
            <w:hyperlink r:id="rId21" w:history="1">
              <w:r w:rsidR="00E819FC" w:rsidRPr="00635B02">
                <w:rPr>
                  <w:rStyle w:val="Hyperlink"/>
                  <w:sz w:val="18"/>
                  <w:szCs w:val="20"/>
                </w:rPr>
                <w:t>ESMO</w:t>
              </w:r>
            </w:hyperlink>
          </w:p>
        </w:tc>
      </w:tr>
      <w:tr w:rsidR="003D7447" w:rsidRPr="00EB0EEF"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3D7447" w:rsidRPr="00912B81" w:rsidRDefault="003D7447" w:rsidP="003D7447">
            <w:pPr>
              <w:pStyle w:val="DocumentTitle"/>
              <w:tabs>
                <w:tab w:val="left" w:pos="1074"/>
              </w:tabs>
              <w:spacing w:before="0" w:after="0"/>
              <w:rPr>
                <w:color w:val="FFFFFF" w:themeColor="background1"/>
                <w:sz w:val="18"/>
                <w:szCs w:val="20"/>
              </w:rPr>
            </w:pPr>
            <w:r w:rsidRPr="00912B81">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294ECF70" w:rsidR="003D7447" w:rsidRPr="0097124E" w:rsidRDefault="00265C86" w:rsidP="0066766D">
            <w:pPr>
              <w:pStyle w:val="DocumentTitle"/>
              <w:tabs>
                <w:tab w:val="left" w:pos="1074"/>
              </w:tabs>
              <w:spacing w:before="0" w:after="0"/>
              <w:rPr>
                <w:sz w:val="18"/>
                <w:szCs w:val="18"/>
              </w:rPr>
            </w:pPr>
            <w:r>
              <w:rPr>
                <w:sz w:val="18"/>
                <w:szCs w:val="18"/>
              </w:rPr>
              <w:t xml:space="preserve">The </w:t>
            </w:r>
            <w:r w:rsidRPr="00265C86">
              <w:rPr>
                <w:sz w:val="18"/>
                <w:szCs w:val="18"/>
              </w:rPr>
              <w:t>current standard frontline treatment for Hodgkin’s lymphoma (HL) is doxorubicin, bleomycin, vinblastine, and dacarbazine (ABVD). An alternative regimen for young and healthy patients for whom the infertility implications are acceptable is BEACOPP (bleomycin/etoposide/doxorubicin/cyclophosphamide/</w:t>
            </w:r>
            <w:r>
              <w:rPr>
                <w:sz w:val="18"/>
                <w:szCs w:val="18"/>
              </w:rPr>
              <w:t xml:space="preserve"> </w:t>
            </w:r>
            <w:r w:rsidRPr="00265C86">
              <w:rPr>
                <w:sz w:val="18"/>
                <w:szCs w:val="18"/>
              </w:rPr>
              <w:t>vincristine/procarbazine /prednisone) which can be given in fixed or escalated doses. In some provinces, CVPP (cyclophosphamide</w:t>
            </w:r>
            <w:r w:rsidR="00CE5473">
              <w:rPr>
                <w:sz w:val="18"/>
                <w:szCs w:val="18"/>
              </w:rPr>
              <w:t>/</w:t>
            </w:r>
            <w:r w:rsidRPr="00265C86">
              <w:rPr>
                <w:sz w:val="18"/>
                <w:szCs w:val="18"/>
              </w:rPr>
              <w:t xml:space="preserve"> vinblastine</w:t>
            </w:r>
            <w:r w:rsidR="00CE5473">
              <w:rPr>
                <w:sz w:val="18"/>
                <w:szCs w:val="18"/>
              </w:rPr>
              <w:t>/</w:t>
            </w:r>
            <w:r w:rsidRPr="00265C86">
              <w:rPr>
                <w:sz w:val="18"/>
                <w:szCs w:val="18"/>
              </w:rPr>
              <w:t>procarbazine</w:t>
            </w:r>
            <w:r w:rsidR="00CE5473">
              <w:rPr>
                <w:sz w:val="18"/>
                <w:szCs w:val="18"/>
              </w:rPr>
              <w:t>/</w:t>
            </w:r>
            <w:r w:rsidRPr="00265C86">
              <w:rPr>
                <w:sz w:val="18"/>
                <w:szCs w:val="18"/>
              </w:rPr>
              <w:t>prednisone) can be given to patients with contraindications to anthracyclines and/or bleomycin.</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7F8D0F08" w14:textId="24C3BCF3" w:rsidR="0097124E" w:rsidRPr="00B03313" w:rsidRDefault="002428F1" w:rsidP="00B03313">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3070104" w14:textId="4A508540" w:rsidR="00265C86" w:rsidRDefault="00265C86" w:rsidP="00EB0EEF">
      <w:pPr>
        <w:pStyle w:val="Heading2"/>
        <w:tabs>
          <w:tab w:val="clear" w:pos="0"/>
          <w:tab w:val="clear" w:pos="720"/>
        </w:tabs>
        <w:spacing w:before="240" w:after="120"/>
        <w:ind w:left="994" w:hanging="576"/>
        <w:rPr>
          <w:rFonts w:ascii="Arial" w:hAnsi="Arial" w:cs="Arial"/>
          <w:spacing w:val="0"/>
          <w:sz w:val="18"/>
        </w:rPr>
      </w:pPr>
      <w:r>
        <w:rPr>
          <w:rFonts w:ascii="Arial" w:hAnsi="Arial" w:cs="Arial"/>
          <w:spacing w:val="0"/>
          <w:sz w:val="18"/>
        </w:rPr>
        <w:tab/>
        <w:t>IMPLEMENTATION QUESTION: Is there evidence or information to extrapolate use of BV+AVD in patients less than 18 years of age? What would be the age cut-off if there is a recommendation to use i</w:t>
      </w:r>
      <w:r w:rsidR="00ED0D25">
        <w:rPr>
          <w:rFonts w:ascii="Arial" w:hAnsi="Arial" w:cs="Arial"/>
          <w:spacing w:val="0"/>
          <w:sz w:val="18"/>
        </w:rPr>
        <w:t>n</w:t>
      </w:r>
      <w:r>
        <w:rPr>
          <w:rFonts w:ascii="Arial" w:hAnsi="Arial" w:cs="Arial"/>
          <w:spacing w:val="0"/>
          <w:sz w:val="18"/>
        </w:rPr>
        <w:t xml:space="preserve"> patients less than 18 years of age?</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265C86" w:rsidRPr="00EB0EEF" w14:paraId="4EA21DD0" w14:textId="77777777" w:rsidTr="009201A3">
        <w:tc>
          <w:tcPr>
            <w:tcW w:w="10346" w:type="dxa"/>
          </w:tcPr>
          <w:p w14:paraId="08D1032D" w14:textId="77777777" w:rsidR="00265C86" w:rsidRPr="00EB0EEF" w:rsidRDefault="00265C86" w:rsidP="009201A3">
            <w:pPr>
              <w:pStyle w:val="BodyText"/>
              <w:spacing w:after="240" w:line="276" w:lineRule="auto"/>
              <w:rPr>
                <w:rFonts w:ascii="Arial" w:hAnsi="Arial" w:cs="Arial"/>
                <w:sz w:val="18"/>
                <w:szCs w:val="18"/>
              </w:rPr>
            </w:pPr>
          </w:p>
          <w:p w14:paraId="5573982F" w14:textId="77777777" w:rsidR="00265C86" w:rsidRPr="00EB0EEF" w:rsidRDefault="00265C86" w:rsidP="009201A3">
            <w:pPr>
              <w:pStyle w:val="BodyText"/>
              <w:spacing w:after="240" w:line="276" w:lineRule="auto"/>
              <w:rPr>
                <w:rFonts w:ascii="Arial" w:hAnsi="Arial" w:cs="Arial"/>
                <w:sz w:val="18"/>
                <w:szCs w:val="18"/>
              </w:rPr>
            </w:pPr>
          </w:p>
        </w:tc>
      </w:tr>
    </w:tbl>
    <w:p w14:paraId="6BF7B1E6" w14:textId="1658AD8F"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877EE5"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t xml:space="preserve">  </w:t>
      </w:r>
      <w:bookmarkStart w:id="5" w:name="_Toc439923600"/>
      <w:bookmarkEnd w:id="4"/>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5"/>
    </w:p>
    <w:p w14:paraId="392BA83B" w14:textId="4CE13BEC"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r w:rsidR="00B03313">
        <w:rPr>
          <w:rFonts w:ascii="Arial" w:hAnsi="Arial" w:cs="Arial"/>
          <w:sz w:val="18"/>
        </w:rPr>
        <w:t xml:space="preserve"> </w:t>
      </w:r>
    </w:p>
    <w:p w14:paraId="1ABA87E1" w14:textId="55AF1516" w:rsidR="00642187" w:rsidRPr="000A56A6"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proofErr w:type="gramStart"/>
      <w:r w:rsidR="00557689" w:rsidRPr="000A56A6">
        <w:rPr>
          <w:rFonts w:ascii="Arial" w:hAnsi="Arial" w:cs="Arial"/>
          <w:sz w:val="18"/>
        </w:rPr>
        <w:t>in the event that</w:t>
      </w:r>
      <w:proofErr w:type="gramEnd"/>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would the new </w:t>
      </w:r>
      <w:r w:rsidR="003665AC" w:rsidRPr="000A56A6">
        <w:rPr>
          <w:rFonts w:ascii="Arial" w:hAnsi="Arial" w:cs="Arial"/>
          <w:sz w:val="18"/>
        </w:rPr>
        <w:t>treatment be a replacement of current treatment(s) or an</w:t>
      </w:r>
      <w:r w:rsidR="006B2DFA" w:rsidRPr="000A56A6">
        <w:rPr>
          <w:rFonts w:ascii="Arial" w:hAnsi="Arial" w:cs="Arial"/>
          <w:sz w:val="18"/>
        </w:rPr>
        <w:t>other</w:t>
      </w:r>
      <w:r w:rsidR="003665AC" w:rsidRPr="000A56A6">
        <w:rPr>
          <w:rFonts w:ascii="Arial" w:hAnsi="Arial" w:cs="Arial"/>
          <w:sz w:val="18"/>
        </w:rPr>
        <w:t xml:space="preserve"> option?</w:t>
      </w:r>
      <w:r w:rsidR="00C85AC4">
        <w:rPr>
          <w:rFonts w:ascii="Arial" w:hAnsi="Arial" w:cs="Arial"/>
          <w:sz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5014E" w:rsidRPr="000A56A6" w14:paraId="59B0AF7B" w14:textId="77777777" w:rsidTr="001B4DA3">
        <w:tc>
          <w:tcPr>
            <w:tcW w:w="10166" w:type="dxa"/>
          </w:tcPr>
          <w:p w14:paraId="261437BB" w14:textId="77777777" w:rsidR="00E5014E" w:rsidRPr="000A56A6" w:rsidRDefault="00E5014E" w:rsidP="001B4DA3">
            <w:pPr>
              <w:rPr>
                <w:rFonts w:ascii="Arial" w:hAnsi="Arial" w:cs="Arial"/>
                <w:sz w:val="22"/>
                <w:szCs w:val="22"/>
              </w:rPr>
            </w:pPr>
          </w:p>
          <w:p w14:paraId="70AABD2C" w14:textId="77777777" w:rsidR="00E5014E" w:rsidRPr="000A56A6" w:rsidRDefault="00E5014E" w:rsidP="001B4DA3">
            <w:pPr>
              <w:rPr>
                <w:rFonts w:ascii="Arial" w:hAnsi="Arial" w:cs="Arial"/>
                <w:sz w:val="22"/>
                <w:szCs w:val="22"/>
              </w:rPr>
            </w:pPr>
          </w:p>
          <w:p w14:paraId="612842AF" w14:textId="77777777" w:rsidR="00E5014E" w:rsidRPr="000A56A6" w:rsidRDefault="00E5014E" w:rsidP="001B4DA3">
            <w:pPr>
              <w:rPr>
                <w:rFonts w:ascii="Arial" w:hAnsi="Arial" w:cs="Arial"/>
                <w:sz w:val="22"/>
                <w:szCs w:val="22"/>
              </w:rPr>
            </w:pPr>
          </w:p>
          <w:p w14:paraId="60931D99" w14:textId="77777777" w:rsidR="00E5014E" w:rsidRPr="000A56A6" w:rsidRDefault="00E5014E" w:rsidP="001B4DA3">
            <w:pPr>
              <w:rPr>
                <w:rFonts w:ascii="Arial" w:hAnsi="Arial" w:cs="Arial"/>
                <w:sz w:val="22"/>
                <w:szCs w:val="22"/>
              </w:rPr>
            </w:pPr>
          </w:p>
          <w:p w14:paraId="06E35140" w14:textId="77777777" w:rsidR="00E5014E" w:rsidRPr="000A56A6" w:rsidRDefault="00E5014E" w:rsidP="001B4DA3">
            <w:pPr>
              <w:rPr>
                <w:rFonts w:ascii="Arial" w:hAnsi="Arial" w:cs="Arial"/>
                <w:sz w:val="22"/>
                <w:szCs w:val="22"/>
              </w:rPr>
            </w:pPr>
          </w:p>
        </w:tc>
      </w:tr>
    </w:tbl>
    <w:p w14:paraId="23C02415" w14:textId="7C4C1E55" w:rsidR="00E5014E" w:rsidRPr="00E5014E" w:rsidRDefault="00E5014E" w:rsidP="00E5014E">
      <w:pPr>
        <w:pStyle w:val="ListParagraph"/>
        <w:ind w:left="938"/>
        <w:rPr>
          <w:rFonts w:ascii="Arial" w:eastAsia="Times New Roman" w:hAnsi="Arial" w:cs="Arial"/>
          <w:b/>
          <w:sz w:val="18"/>
          <w:szCs w:val="18"/>
        </w:rPr>
      </w:pPr>
      <w:r>
        <w:rPr>
          <w:rFonts w:ascii="Arial" w:hAnsi="Arial" w:cs="Arial"/>
          <w:b/>
          <w:sz w:val="18"/>
        </w:rPr>
        <w:br/>
      </w:r>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2ADBAFC5" w14:textId="75BEC520" w:rsidR="00635B02" w:rsidRPr="00635B02" w:rsidRDefault="00265C86" w:rsidP="00635B02">
      <w:pPr>
        <w:pStyle w:val="ListParagraph"/>
        <w:numPr>
          <w:ilvl w:val="0"/>
          <w:numId w:val="42"/>
        </w:numPr>
        <w:rPr>
          <w:rFonts w:ascii="Arial" w:eastAsia="Times New Roman" w:hAnsi="Arial" w:cs="Arial"/>
          <w:b/>
          <w:sz w:val="18"/>
          <w:szCs w:val="18"/>
        </w:rPr>
      </w:pPr>
      <w:r w:rsidRPr="00265C86">
        <w:rPr>
          <w:rFonts w:ascii="Arial" w:eastAsia="Times New Roman" w:hAnsi="Arial" w:cs="Arial"/>
          <w:b/>
          <w:sz w:val="18"/>
          <w:szCs w:val="18"/>
        </w:rPr>
        <w:t>What circumstances would drive the preference to prescribe BV+AVD vs ABVD or BEACOPP?</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4C3995A1" w14:textId="77777777" w:rsidR="00EB0EEF" w:rsidRPr="000A56A6" w:rsidRDefault="00EB0EEF" w:rsidP="007F0BD8">
            <w:pPr>
              <w:rPr>
                <w:rFonts w:ascii="Arial" w:hAnsi="Arial" w:cs="Arial"/>
                <w:sz w:val="22"/>
                <w:szCs w:val="22"/>
              </w:rPr>
            </w:pPr>
          </w:p>
          <w:p w14:paraId="582E16AE" w14:textId="77777777" w:rsidR="00EB0EEF" w:rsidRPr="000A56A6" w:rsidRDefault="00EB0EEF" w:rsidP="007F0BD8">
            <w:pPr>
              <w:rPr>
                <w:rFonts w:ascii="Arial" w:hAnsi="Arial" w:cs="Arial"/>
                <w:sz w:val="22"/>
                <w:szCs w:val="22"/>
              </w:rPr>
            </w:pPr>
          </w:p>
          <w:p w14:paraId="00159B81" w14:textId="77777777" w:rsidR="00EB0EEF" w:rsidRPr="000A56A6" w:rsidRDefault="00EB0EEF" w:rsidP="007F0BD8">
            <w:pPr>
              <w:rPr>
                <w:rFonts w:ascii="Arial" w:hAnsi="Arial" w:cs="Arial"/>
                <w:sz w:val="22"/>
                <w:szCs w:val="22"/>
              </w:rPr>
            </w:pPr>
          </w:p>
        </w:tc>
      </w:tr>
    </w:tbl>
    <w:p w14:paraId="15B4C854" w14:textId="77777777" w:rsidR="00E5014E" w:rsidRDefault="00E5014E" w:rsidP="00E5014E">
      <w:pPr>
        <w:pStyle w:val="ListParagraph"/>
        <w:ind w:left="938"/>
        <w:rPr>
          <w:rFonts w:ascii="Arial" w:eastAsia="Times New Roman" w:hAnsi="Arial" w:cs="Arial"/>
          <w:b/>
          <w:sz w:val="18"/>
          <w:szCs w:val="18"/>
        </w:rPr>
      </w:pPr>
      <w:bookmarkStart w:id="6" w:name="_Toc439923601"/>
    </w:p>
    <w:p w14:paraId="6D617173" w14:textId="613B7498" w:rsidR="00E5014E" w:rsidRPr="00912B81" w:rsidRDefault="00265C86" w:rsidP="00E5014E">
      <w:pPr>
        <w:pStyle w:val="ListParagraph"/>
        <w:numPr>
          <w:ilvl w:val="0"/>
          <w:numId w:val="42"/>
        </w:numPr>
        <w:rPr>
          <w:rFonts w:ascii="Arial" w:eastAsia="Times New Roman" w:hAnsi="Arial" w:cs="Arial"/>
          <w:b/>
          <w:sz w:val="18"/>
          <w:szCs w:val="18"/>
        </w:rPr>
      </w:pPr>
      <w:r w:rsidRPr="00265C86">
        <w:rPr>
          <w:rFonts w:ascii="Arial" w:eastAsia="Times New Roman" w:hAnsi="Arial" w:cs="Arial"/>
          <w:b/>
          <w:sz w:val="18"/>
          <w:szCs w:val="18"/>
        </w:rPr>
        <w:t xml:space="preserve">Is there evidence to </w:t>
      </w:r>
      <w:r>
        <w:rPr>
          <w:rFonts w:ascii="Arial" w:eastAsia="Times New Roman" w:hAnsi="Arial" w:cs="Arial"/>
          <w:b/>
          <w:sz w:val="18"/>
          <w:szCs w:val="18"/>
        </w:rPr>
        <w:t>inform</w:t>
      </w:r>
      <w:r w:rsidRPr="00265C86">
        <w:rPr>
          <w:rFonts w:ascii="Arial" w:eastAsia="Times New Roman" w:hAnsi="Arial" w:cs="Arial"/>
          <w:b/>
          <w:sz w:val="18"/>
          <w:szCs w:val="18"/>
        </w:rPr>
        <w:t xml:space="preserve"> the effectiveness and timing of re-treatment with BV in patients who progress or relapse after downstream therapies</w:t>
      </w:r>
      <w:r w:rsidR="00F86F94">
        <w:rPr>
          <w:rFonts w:ascii="Arial" w:eastAsia="Times New Roman" w:hAnsi="Arial" w:cs="Arial"/>
          <w:b/>
          <w:sz w:val="18"/>
          <w:szCs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5014E" w:rsidRPr="000A56A6" w14:paraId="5D1E7469" w14:textId="77777777" w:rsidTr="0097124E">
        <w:tc>
          <w:tcPr>
            <w:tcW w:w="9940" w:type="dxa"/>
          </w:tcPr>
          <w:p w14:paraId="4E4A3652" w14:textId="77777777" w:rsidR="00E5014E" w:rsidRPr="000A56A6" w:rsidRDefault="00E5014E" w:rsidP="00BE3550">
            <w:pPr>
              <w:rPr>
                <w:rFonts w:ascii="Arial" w:hAnsi="Arial" w:cs="Arial"/>
                <w:sz w:val="22"/>
                <w:szCs w:val="22"/>
              </w:rPr>
            </w:pPr>
          </w:p>
          <w:p w14:paraId="1012D736" w14:textId="77777777" w:rsidR="00E5014E" w:rsidRPr="000A56A6" w:rsidRDefault="00E5014E" w:rsidP="00BE3550">
            <w:pPr>
              <w:rPr>
                <w:rFonts w:ascii="Arial" w:hAnsi="Arial" w:cs="Arial"/>
                <w:sz w:val="22"/>
                <w:szCs w:val="22"/>
              </w:rPr>
            </w:pPr>
          </w:p>
          <w:p w14:paraId="3DD6E9EA" w14:textId="77777777" w:rsidR="00E5014E" w:rsidRPr="000A56A6" w:rsidRDefault="00E5014E" w:rsidP="00BE3550">
            <w:pPr>
              <w:rPr>
                <w:rFonts w:ascii="Arial" w:hAnsi="Arial" w:cs="Arial"/>
                <w:sz w:val="22"/>
                <w:szCs w:val="22"/>
              </w:rPr>
            </w:pPr>
          </w:p>
          <w:p w14:paraId="78D891CB" w14:textId="77777777" w:rsidR="00E5014E" w:rsidRPr="000A56A6" w:rsidRDefault="00E5014E" w:rsidP="00BE3550">
            <w:pPr>
              <w:rPr>
                <w:rFonts w:ascii="Arial" w:hAnsi="Arial" w:cs="Arial"/>
                <w:sz w:val="22"/>
                <w:szCs w:val="22"/>
              </w:rPr>
            </w:pPr>
          </w:p>
          <w:p w14:paraId="275E0625" w14:textId="77777777" w:rsidR="00E5014E" w:rsidRPr="000A56A6" w:rsidRDefault="00E5014E" w:rsidP="00BE3550">
            <w:pPr>
              <w:rPr>
                <w:rFonts w:ascii="Arial" w:hAnsi="Arial" w:cs="Arial"/>
                <w:sz w:val="22"/>
                <w:szCs w:val="22"/>
              </w:rPr>
            </w:pPr>
          </w:p>
        </w:tc>
      </w:tr>
    </w:tbl>
    <w:p w14:paraId="4A9E0032" w14:textId="3CBB38AC"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r w:rsidRPr="000A56A6">
        <w:rPr>
          <w:rFonts w:ascii="Arial" w:hAnsi="Arial" w:cs="Arial"/>
          <w:spacing w:val="0"/>
          <w:sz w:val="18"/>
        </w:rPr>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6"/>
    </w:p>
    <w:p w14:paraId="1AEDAD4B" w14:textId="77777777" w:rsidR="001F0916" w:rsidRDefault="006B2DFA" w:rsidP="00C85AC4">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re there specific considerations to a testing algorithm that you think would be important to share with the pCODR Expert Review Committee?</w:t>
      </w:r>
      <w:r w:rsidR="001F0916">
        <w:rPr>
          <w:rFonts w:ascii="Arial" w:hAnsi="Arial" w:cs="Arial"/>
          <w:sz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rsidRPr="000A56A6" w14:paraId="506F357D" w14:textId="77777777" w:rsidTr="00BF5BC3">
        <w:tc>
          <w:tcPr>
            <w:tcW w:w="9940" w:type="dxa"/>
          </w:tcPr>
          <w:p w14:paraId="5563E276" w14:textId="77777777" w:rsidR="00EB0EEF" w:rsidRPr="000A56A6" w:rsidRDefault="00EB0EEF" w:rsidP="007F0BD8">
            <w:pPr>
              <w:rPr>
                <w:rFonts w:ascii="Arial" w:hAnsi="Arial" w:cs="Arial"/>
                <w:sz w:val="22"/>
                <w:szCs w:val="22"/>
              </w:rPr>
            </w:pPr>
          </w:p>
          <w:p w14:paraId="73F3B1D7" w14:textId="77777777" w:rsidR="00EB0EEF" w:rsidRPr="000A56A6" w:rsidRDefault="00EB0EEF" w:rsidP="007F0BD8">
            <w:pPr>
              <w:rPr>
                <w:rFonts w:ascii="Arial" w:hAnsi="Arial" w:cs="Arial"/>
                <w:sz w:val="22"/>
                <w:szCs w:val="22"/>
              </w:rPr>
            </w:pPr>
          </w:p>
          <w:p w14:paraId="66FA714D" w14:textId="77777777" w:rsidR="00EB0EEF" w:rsidRPr="000A56A6" w:rsidRDefault="00EB0EEF" w:rsidP="007F0BD8">
            <w:pPr>
              <w:rPr>
                <w:rFonts w:ascii="Arial" w:hAnsi="Arial" w:cs="Arial"/>
                <w:sz w:val="22"/>
                <w:szCs w:val="22"/>
              </w:rPr>
            </w:pPr>
          </w:p>
          <w:p w14:paraId="30D97BE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0A56A6" w:rsidRDefault="007F0BD8" w:rsidP="000028EA">
      <w:pPr>
        <w:pStyle w:val="BodyCopy"/>
        <w:numPr>
          <w:ilvl w:val="0"/>
          <w:numId w:val="43"/>
        </w:numPr>
        <w:spacing w:after="120" w:line="240" w:lineRule="auto"/>
        <w:rPr>
          <w:b/>
          <w:color w:val="0067B9"/>
          <w:sz w:val="24"/>
          <w:szCs w:val="28"/>
        </w:rPr>
      </w:pPr>
      <w:r w:rsidRPr="000A56A6">
        <w:rPr>
          <w:b/>
          <w:color w:val="0067B9"/>
          <w:sz w:val="24"/>
          <w:szCs w:val="28"/>
        </w:rPr>
        <w:lastRenderedPageBreak/>
        <w:t>I</w:t>
      </w:r>
      <w:r w:rsidR="00307876" w:rsidRPr="000A56A6">
        <w:rPr>
          <w:b/>
          <w:color w:val="0067B9"/>
          <w:sz w:val="24"/>
          <w:szCs w:val="28"/>
        </w:rPr>
        <w:t>mplement</w:t>
      </w:r>
      <w:r w:rsidRPr="000A56A6">
        <w:rPr>
          <w:b/>
          <w:color w:val="0067B9"/>
          <w:sz w:val="24"/>
          <w:szCs w:val="28"/>
        </w:rPr>
        <w:t>ation</w:t>
      </w:r>
      <w:bookmarkEnd w:id="7"/>
      <w:r w:rsidR="00307876" w:rsidRPr="000A56A6">
        <w:rPr>
          <w:b/>
          <w:color w:val="0067B9"/>
          <w:sz w:val="24"/>
          <w:szCs w:val="28"/>
        </w:rPr>
        <w:t xml:space="preserve"> Questions</w:t>
      </w:r>
    </w:p>
    <w:p w14:paraId="5883E26F" w14:textId="31C2325D" w:rsidR="00852259" w:rsidRPr="000A56A6" w:rsidRDefault="00364061" w:rsidP="000028EA">
      <w:pPr>
        <w:pStyle w:val="pCODR1Body"/>
        <w:spacing w:line="276" w:lineRule="auto"/>
        <w:ind w:left="360"/>
        <w:rPr>
          <w:rFonts w:ascii="Arial" w:hAnsi="Arial" w:cs="Arial"/>
          <w:sz w:val="18"/>
        </w:rPr>
      </w:pPr>
      <w:r w:rsidRPr="000A56A6">
        <w:rPr>
          <w:rFonts w:ascii="Arial" w:hAnsi="Arial" w:cs="Arial"/>
          <w:sz w:val="18"/>
        </w:rPr>
        <w:t>The Ministries of Health and p</w:t>
      </w:r>
      <w:r w:rsidR="00852259" w:rsidRPr="000A56A6">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0A56A6">
        <w:rPr>
          <w:rFonts w:ascii="Arial" w:hAnsi="Arial" w:cs="Arial"/>
          <w:sz w:val="18"/>
        </w:rPr>
        <w:t xml:space="preserve"> the </w:t>
      </w:r>
      <w:r w:rsidR="00852259" w:rsidRPr="000A56A6">
        <w:rPr>
          <w:rFonts w:ascii="Arial" w:hAnsi="Arial" w:cs="Arial"/>
          <w:sz w:val="18"/>
        </w:rPr>
        <w:t>cancer drug</w:t>
      </w:r>
      <w:r w:rsidRPr="000A56A6">
        <w:rPr>
          <w:rFonts w:ascii="Arial" w:hAnsi="Arial" w:cs="Arial"/>
          <w:sz w:val="18"/>
        </w:rPr>
        <w:t xml:space="preserve"> system</w:t>
      </w:r>
      <w:r w:rsidR="00852259" w:rsidRPr="000A56A6">
        <w:rPr>
          <w:rFonts w:ascii="Arial" w:hAnsi="Arial" w:cs="Arial"/>
          <w:sz w:val="18"/>
        </w:rPr>
        <w:t xml:space="preserve">, more </w:t>
      </w:r>
      <w:r w:rsidRPr="000A56A6">
        <w:rPr>
          <w:rFonts w:ascii="Arial" w:hAnsi="Arial" w:cs="Arial"/>
          <w:sz w:val="18"/>
        </w:rPr>
        <w:t xml:space="preserve">is </w:t>
      </w:r>
      <w:r w:rsidR="00852259" w:rsidRPr="000A56A6">
        <w:rPr>
          <w:rFonts w:ascii="Arial" w:hAnsi="Arial" w:cs="Arial"/>
          <w:sz w:val="18"/>
        </w:rPr>
        <w:t>need</w:t>
      </w:r>
      <w:r w:rsidRPr="000A56A6">
        <w:rPr>
          <w:rFonts w:ascii="Arial" w:hAnsi="Arial" w:cs="Arial"/>
          <w:sz w:val="18"/>
        </w:rPr>
        <w:t>ed</w:t>
      </w:r>
      <w:r w:rsidR="00852259" w:rsidRPr="000A56A6">
        <w:rPr>
          <w:rFonts w:ascii="Arial" w:hAnsi="Arial" w:cs="Arial"/>
          <w:sz w:val="18"/>
        </w:rPr>
        <w:t xml:space="preserve"> to be done to ensure innovative treatments are available to patients</w:t>
      </w:r>
      <w:r w:rsidR="003640EA" w:rsidRPr="000A56A6">
        <w:rPr>
          <w:rFonts w:ascii="Arial" w:hAnsi="Arial" w:cs="Arial"/>
          <w:sz w:val="18"/>
        </w:rPr>
        <w:t>,</w:t>
      </w:r>
      <w:r w:rsidR="00852259" w:rsidRPr="000A56A6">
        <w:rPr>
          <w:rFonts w:ascii="Arial" w:hAnsi="Arial" w:cs="Arial"/>
          <w:sz w:val="18"/>
        </w:rPr>
        <w:t xml:space="preserve"> while ensuring value for money for the public.</w:t>
      </w:r>
    </w:p>
    <w:p w14:paraId="00F966F4" w14:textId="647FA891" w:rsidR="00B44453" w:rsidRPr="00912B81" w:rsidRDefault="00364061" w:rsidP="00434FDC">
      <w:pPr>
        <w:pStyle w:val="pCODR1Body"/>
        <w:spacing w:line="276" w:lineRule="auto"/>
        <w:ind w:left="360"/>
        <w:rPr>
          <w:rFonts w:ascii="Arial" w:hAnsi="Arial" w:cs="Arial"/>
          <w:sz w:val="18"/>
        </w:rPr>
      </w:pPr>
      <w:r w:rsidRPr="00912B81">
        <w:rPr>
          <w:rFonts w:ascii="Arial" w:hAnsi="Arial" w:cs="Arial"/>
          <w:sz w:val="18"/>
        </w:rPr>
        <w:t xml:space="preserve">We </w:t>
      </w:r>
      <w:r w:rsidR="00852259" w:rsidRPr="00912B81">
        <w:rPr>
          <w:rFonts w:ascii="Arial" w:hAnsi="Arial" w:cs="Arial"/>
          <w:sz w:val="18"/>
        </w:rPr>
        <w:t xml:space="preserve">are seeking your clinical opinion on the following implementation issues, </w:t>
      </w:r>
      <w:proofErr w:type="gramStart"/>
      <w:r w:rsidR="003B1E52" w:rsidRPr="00912B81">
        <w:rPr>
          <w:rFonts w:ascii="Arial" w:hAnsi="Arial" w:cs="Arial"/>
          <w:sz w:val="18"/>
        </w:rPr>
        <w:t>if and when</w:t>
      </w:r>
      <w:proofErr w:type="gramEnd"/>
      <w:r w:rsidR="003B1E52" w:rsidRPr="00912B81">
        <w:rPr>
          <w:rFonts w:ascii="Arial" w:hAnsi="Arial" w:cs="Arial"/>
          <w:sz w:val="18"/>
        </w:rPr>
        <w:t xml:space="preserve"> th</w:t>
      </w:r>
      <w:r w:rsidR="00D65E73" w:rsidRPr="00912B81">
        <w:rPr>
          <w:rFonts w:ascii="Arial" w:hAnsi="Arial" w:cs="Arial"/>
          <w:sz w:val="18"/>
        </w:rPr>
        <w:t xml:space="preserve">e new treatment </w:t>
      </w:r>
      <w:r w:rsidR="003B1E52" w:rsidRPr="00912B81">
        <w:rPr>
          <w:rFonts w:ascii="Arial" w:hAnsi="Arial" w:cs="Arial"/>
          <w:sz w:val="18"/>
        </w:rPr>
        <w:t>is reimbursed</w:t>
      </w:r>
      <w:r w:rsidR="00852259" w:rsidRPr="00912B81">
        <w:rPr>
          <w:rFonts w:ascii="Arial" w:hAnsi="Arial" w:cs="Arial"/>
          <w:sz w:val="18"/>
        </w:rPr>
        <w:t>.</w:t>
      </w:r>
      <w:r w:rsidR="006F03F1" w:rsidRPr="00912B81">
        <w:rPr>
          <w:rFonts w:ascii="Arial" w:hAnsi="Arial" w:cs="Arial"/>
          <w:sz w:val="18"/>
        </w:rPr>
        <w:t xml:space="preserve"> Your responses would be taken into consideration, among other factors, when </w:t>
      </w:r>
      <w:r w:rsidRPr="00912B81">
        <w:rPr>
          <w:rFonts w:ascii="Arial" w:hAnsi="Arial" w:cs="Arial"/>
          <w:sz w:val="18"/>
        </w:rPr>
        <w:t xml:space="preserve">Ministries of Health and </w:t>
      </w:r>
      <w:r w:rsidR="006F03F1" w:rsidRPr="00912B81">
        <w:rPr>
          <w:rFonts w:ascii="Arial" w:hAnsi="Arial" w:cs="Arial"/>
          <w:sz w:val="18"/>
        </w:rPr>
        <w:t>provincial cancer programs make their final funding decisions.</w:t>
      </w:r>
    </w:p>
    <w:p w14:paraId="062E1076" w14:textId="7531E379" w:rsidR="00823DFF" w:rsidRPr="00823DFF" w:rsidRDefault="00434FDC" w:rsidP="00823DFF">
      <w:pPr>
        <w:pStyle w:val="pCODR1Body"/>
        <w:ind w:left="360"/>
        <w:rPr>
          <w:rFonts w:ascii="Arial" w:hAnsi="Arial" w:cs="Arial"/>
          <w:b/>
          <w:sz w:val="18"/>
        </w:rPr>
      </w:pPr>
      <w:r w:rsidRPr="00912B81">
        <w:rPr>
          <w:rFonts w:ascii="Arial" w:hAnsi="Arial" w:cs="Arial"/>
          <w:b/>
          <w:sz w:val="18"/>
        </w:rPr>
        <w:t>4.1.</w:t>
      </w:r>
      <w:r w:rsidR="00BF5BC3" w:rsidRPr="00BF5BC3">
        <w:rPr>
          <w:rFonts w:ascii="Arial" w:hAnsi="Arial" w:cs="Arial"/>
          <w:b/>
          <w:sz w:val="18"/>
        </w:rPr>
        <w:tab/>
      </w:r>
      <w:r w:rsidR="00265C86" w:rsidRPr="00265C86">
        <w:rPr>
          <w:rFonts w:ascii="Arial" w:hAnsi="Arial" w:cs="Arial"/>
          <w:b/>
          <w:sz w:val="18"/>
        </w:rPr>
        <w:t>In your practice, what indicator is used to confirm disease progression?  What imaging is used and how often are patients scanned during and after treatment?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434FDC" w:rsidRPr="000A56A6" w14:paraId="73A55436" w14:textId="77777777" w:rsidTr="00823DFF">
        <w:trPr>
          <w:trHeight w:val="1557"/>
        </w:trPr>
        <w:tc>
          <w:tcPr>
            <w:tcW w:w="10120" w:type="dxa"/>
          </w:tcPr>
          <w:p w14:paraId="4994FC71" w14:textId="77777777" w:rsidR="00434FDC" w:rsidRPr="000A56A6" w:rsidRDefault="00434FDC" w:rsidP="00860375">
            <w:pPr>
              <w:pStyle w:val="pCODR01AppendixHeader"/>
              <w:spacing w:before="0" w:after="0"/>
              <w:rPr>
                <w:rFonts w:ascii="Arial" w:hAnsi="Arial" w:cs="Arial"/>
                <w:spacing w:val="0"/>
              </w:rPr>
            </w:pPr>
          </w:p>
        </w:tc>
      </w:tr>
    </w:tbl>
    <w:p w14:paraId="01C12E5D" w14:textId="77777777" w:rsidR="00265C86" w:rsidRDefault="00265C86" w:rsidP="00265C86">
      <w:pPr>
        <w:pStyle w:val="pCODR1Body"/>
        <w:ind w:left="360"/>
        <w:rPr>
          <w:rFonts w:ascii="Arial" w:hAnsi="Arial" w:cs="Arial"/>
          <w:b/>
          <w:sz w:val="18"/>
        </w:rPr>
      </w:pPr>
    </w:p>
    <w:p w14:paraId="14EB5EFE" w14:textId="6D4EB061" w:rsidR="00265C86" w:rsidRPr="00823DFF" w:rsidRDefault="00265C86" w:rsidP="00265C86">
      <w:pPr>
        <w:pStyle w:val="pCODR1Body"/>
        <w:ind w:left="360"/>
        <w:rPr>
          <w:rFonts w:ascii="Arial" w:hAnsi="Arial" w:cs="Arial"/>
          <w:b/>
          <w:sz w:val="18"/>
        </w:rPr>
      </w:pPr>
      <w:r w:rsidRPr="00912B81">
        <w:rPr>
          <w:rFonts w:ascii="Arial" w:hAnsi="Arial" w:cs="Arial"/>
          <w:b/>
          <w:sz w:val="18"/>
        </w:rPr>
        <w:t>4.</w:t>
      </w:r>
      <w:r>
        <w:rPr>
          <w:rFonts w:ascii="Arial" w:hAnsi="Arial" w:cs="Arial"/>
          <w:b/>
          <w:sz w:val="18"/>
        </w:rPr>
        <w:t>2</w:t>
      </w:r>
      <w:r w:rsidRPr="00912B81">
        <w:rPr>
          <w:rFonts w:ascii="Arial" w:hAnsi="Arial" w:cs="Arial"/>
          <w:b/>
          <w:sz w:val="18"/>
        </w:rPr>
        <w:t>.</w:t>
      </w:r>
      <w:r w:rsidRPr="00BF5BC3">
        <w:rPr>
          <w:rFonts w:ascii="Arial" w:hAnsi="Arial" w:cs="Arial"/>
          <w:b/>
          <w:sz w:val="18"/>
        </w:rPr>
        <w:tab/>
      </w:r>
      <w:r>
        <w:rPr>
          <w:rFonts w:ascii="Arial" w:hAnsi="Arial" w:cs="Arial"/>
          <w:b/>
          <w:sz w:val="18"/>
        </w:rPr>
        <w:t>If BV+AVD is recommended, should all patients receive primary prophylaxis with G-CSF, or are there subsets of patients that are at higher risk of febrile neutropenia that should only receive primary prophylaxis with G-CSF?</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265C86" w:rsidRPr="000A56A6" w14:paraId="57F8E558" w14:textId="77777777" w:rsidTr="006A02C7">
        <w:trPr>
          <w:trHeight w:val="1557"/>
        </w:trPr>
        <w:tc>
          <w:tcPr>
            <w:tcW w:w="10120" w:type="dxa"/>
          </w:tcPr>
          <w:p w14:paraId="24A7E495" w14:textId="77777777" w:rsidR="00265C86" w:rsidRPr="000A56A6" w:rsidRDefault="00265C86" w:rsidP="006A02C7">
            <w:pPr>
              <w:pStyle w:val="pCODR01AppendixHeader"/>
              <w:spacing w:before="0" w:after="0"/>
              <w:rPr>
                <w:rFonts w:ascii="Arial" w:hAnsi="Arial" w:cs="Arial"/>
                <w:spacing w:val="0"/>
              </w:rPr>
            </w:pPr>
          </w:p>
        </w:tc>
      </w:tr>
    </w:tbl>
    <w:p w14:paraId="114F14F8" w14:textId="77777777" w:rsidR="00434FDC" w:rsidRPr="000A56A6" w:rsidRDefault="00434FDC" w:rsidP="00434FDC">
      <w:pPr>
        <w:pStyle w:val="pCODR1Body"/>
        <w:ind w:left="720"/>
        <w:rPr>
          <w:rFonts w:ascii="Arial" w:hAnsi="Arial" w:cs="Arial"/>
          <w:sz w:val="18"/>
        </w:rPr>
      </w:pPr>
    </w:p>
    <w:p w14:paraId="4F304C48" w14:textId="77777777" w:rsidR="00F60A6E" w:rsidRDefault="00F60A6E">
      <w:pPr>
        <w:rPr>
          <w:rFonts w:ascii="Arial" w:eastAsia="Times New Roman" w:hAnsi="Arial" w:cs="Arial"/>
          <w:b/>
          <w:color w:val="0067B9"/>
          <w:sz w:val="24"/>
          <w:szCs w:val="28"/>
        </w:rPr>
      </w:pPr>
      <w:bookmarkStart w:id="8" w:name="_Toc439923603"/>
      <w:r>
        <w:rPr>
          <w:b/>
          <w:color w:val="0067B9"/>
          <w:sz w:val="24"/>
          <w:szCs w:val="28"/>
        </w:rPr>
        <w:br w:type="page"/>
      </w:r>
    </w:p>
    <w:p w14:paraId="179EB68B" w14:textId="136CC78E"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8"/>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A0C53D9" w14:textId="77777777" w:rsidR="00877EE5" w:rsidRPr="000028EA" w:rsidRDefault="00877EE5" w:rsidP="00877EE5">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w:t>
      </w:r>
      <w:bookmarkStart w:id="9" w:name="_GoBack"/>
      <w:bookmarkEnd w:id="9"/>
      <w:r w:rsidRPr="000028EA">
        <w:rPr>
          <w:rFonts w:ascii="Arial" w:hAnsi="Arial" w:cs="Arial"/>
          <w:sz w:val="18"/>
          <w:szCs w:val="18"/>
        </w:rPr>
        <w:t xml:space="preserve">mpanies and organizations, and the amounts of the payments, in the following </w:t>
      </w:r>
      <w:r>
        <w:rPr>
          <w:rFonts w:ascii="Arial" w:hAnsi="Arial" w:cs="Arial"/>
          <w:sz w:val="18"/>
          <w:szCs w:val="18"/>
        </w:rPr>
        <w:t>table</w:t>
      </w:r>
      <w:r w:rsidRPr="000028EA">
        <w:rPr>
          <w:rFonts w:ascii="Arial" w:hAnsi="Arial" w:cs="Arial"/>
          <w:sz w:val="18"/>
          <w:szCs w:val="18"/>
        </w:rPr>
        <w:t>.</w:t>
      </w:r>
    </w:p>
    <w:tbl>
      <w:tblPr>
        <w:tblStyle w:val="TableGrid"/>
        <w:tblW w:w="10719"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Look w:val="04A0" w:firstRow="1" w:lastRow="0" w:firstColumn="1" w:lastColumn="0" w:noHBand="0" w:noVBand="1"/>
      </w:tblPr>
      <w:tblGrid>
        <w:gridCol w:w="2222"/>
        <w:gridCol w:w="4120"/>
        <w:gridCol w:w="1055"/>
        <w:gridCol w:w="1054"/>
        <w:gridCol w:w="1008"/>
        <w:gridCol w:w="1260"/>
      </w:tblGrid>
      <w:tr w:rsidR="00877EE5" w:rsidRPr="00942AE0" w14:paraId="0A93DB19" w14:textId="77777777" w:rsidTr="00A37B00">
        <w:tc>
          <w:tcPr>
            <w:tcW w:w="2222" w:type="dxa"/>
            <w:vMerge w:val="restart"/>
            <w:tcBorders>
              <w:top w:val="single" w:sz="4" w:space="0" w:color="0067B9"/>
              <w:left w:val="single" w:sz="4" w:space="0" w:color="0067B9"/>
              <w:bottom w:val="single" w:sz="4" w:space="0" w:color="0067B9"/>
              <w:right w:val="single" w:sz="4" w:space="0" w:color="FFFFFF" w:themeColor="background1"/>
            </w:tcBorders>
            <w:shd w:val="clear" w:color="auto" w:fill="0067B9"/>
            <w:hideMark/>
          </w:tcPr>
          <w:p w14:paraId="75F98CC9" w14:textId="77777777" w:rsidR="00877EE5" w:rsidRPr="00942AE0" w:rsidRDefault="00877EE5"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Company</w:t>
            </w:r>
          </w:p>
        </w:tc>
        <w:tc>
          <w:tcPr>
            <w:tcW w:w="4120" w:type="dxa"/>
            <w:vMerge w:val="restart"/>
            <w:tcBorders>
              <w:top w:val="single" w:sz="4" w:space="0" w:color="0067B9"/>
              <w:left w:val="single" w:sz="4" w:space="0" w:color="FFFFFF" w:themeColor="background1"/>
              <w:right w:val="single" w:sz="4" w:space="0" w:color="FFFFFF" w:themeColor="background1"/>
            </w:tcBorders>
            <w:shd w:val="clear" w:color="auto" w:fill="0067B9"/>
          </w:tcPr>
          <w:p w14:paraId="019AFCE0" w14:textId="77777777" w:rsidR="00877EE5" w:rsidRPr="00942AE0" w:rsidRDefault="00877EE5"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Nature or description of activities or interests</w:t>
            </w:r>
          </w:p>
        </w:tc>
        <w:tc>
          <w:tcPr>
            <w:tcW w:w="4377" w:type="dxa"/>
            <w:gridSpan w:val="4"/>
            <w:tcBorders>
              <w:top w:val="single" w:sz="4" w:space="0" w:color="0067B9"/>
              <w:left w:val="single" w:sz="4" w:space="0" w:color="FFFFFF" w:themeColor="background1"/>
              <w:bottom w:val="single" w:sz="4" w:space="0" w:color="FFFFFF" w:themeColor="background1"/>
              <w:right w:val="single" w:sz="4" w:space="0" w:color="0067B9"/>
            </w:tcBorders>
            <w:shd w:val="clear" w:color="auto" w:fill="0067B9"/>
            <w:hideMark/>
          </w:tcPr>
          <w:p w14:paraId="31E3C89C" w14:textId="77777777" w:rsidR="00877EE5" w:rsidRPr="00942AE0" w:rsidRDefault="00877EE5" w:rsidP="00A37B00">
            <w:pPr>
              <w:pStyle w:val="pCODR1Body"/>
              <w:spacing w:before="40" w:afterLines="40" w:after="96"/>
              <w:jc w:val="center"/>
              <w:rPr>
                <w:rFonts w:ascii="Arial" w:hAnsi="Arial" w:cs="Arial"/>
                <w:b/>
                <w:color w:val="FFFFFF" w:themeColor="background1"/>
                <w:sz w:val="18"/>
                <w:szCs w:val="18"/>
              </w:rPr>
            </w:pPr>
            <w:r w:rsidRPr="00942AE0">
              <w:rPr>
                <w:rFonts w:ascii="Arial" w:hAnsi="Arial" w:cs="Arial"/>
                <w:b/>
                <w:color w:val="FFFFFF" w:themeColor="background1"/>
                <w:sz w:val="18"/>
                <w:szCs w:val="18"/>
              </w:rPr>
              <w:t>Check Appropriate Dollar Range</w:t>
            </w:r>
          </w:p>
        </w:tc>
      </w:tr>
      <w:tr w:rsidR="00877EE5" w:rsidRPr="00942AE0" w14:paraId="5A091BCA" w14:textId="77777777" w:rsidTr="00A37B00">
        <w:trPr>
          <w:cantSplit/>
          <w:trHeight w:val="296"/>
        </w:trPr>
        <w:tc>
          <w:tcPr>
            <w:tcW w:w="2222" w:type="dxa"/>
            <w:vMerge/>
            <w:tcBorders>
              <w:top w:val="single" w:sz="4" w:space="0" w:color="0067B9"/>
              <w:left w:val="single" w:sz="4" w:space="0" w:color="0067B9"/>
              <w:bottom w:val="single" w:sz="4" w:space="0" w:color="0067B9"/>
              <w:right w:val="single" w:sz="4" w:space="0" w:color="FFFFFF" w:themeColor="background1"/>
            </w:tcBorders>
            <w:vAlign w:val="center"/>
            <w:hideMark/>
          </w:tcPr>
          <w:p w14:paraId="65490591" w14:textId="77777777" w:rsidR="00877EE5" w:rsidRPr="00942AE0" w:rsidRDefault="00877EE5" w:rsidP="00A37B00">
            <w:pPr>
              <w:rPr>
                <w:rFonts w:ascii="Arial" w:eastAsia="Cambria" w:hAnsi="Arial" w:cs="Arial"/>
                <w:b/>
                <w:color w:val="FFFFFF" w:themeColor="background1"/>
                <w:sz w:val="18"/>
                <w:szCs w:val="18"/>
                <w:lang w:eastAsia="x-none"/>
              </w:rPr>
            </w:pPr>
          </w:p>
        </w:tc>
        <w:tc>
          <w:tcPr>
            <w:tcW w:w="4120" w:type="dxa"/>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3D6765B4" w14:textId="77777777" w:rsidR="00877EE5" w:rsidRPr="00942AE0" w:rsidRDefault="00877EE5" w:rsidP="00A37B00">
            <w:pPr>
              <w:pStyle w:val="pCODR1Body"/>
              <w:spacing w:before="40" w:afterLines="40" w:after="96"/>
              <w:rPr>
                <w:rFonts w:ascii="Arial" w:hAnsi="Arial" w:cs="Arial"/>
                <w:b/>
                <w:color w:val="FFFFFF" w:themeColor="background1"/>
                <w:sz w:val="18"/>
                <w:szCs w:val="18"/>
              </w:rPr>
            </w:pP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42B57A44" w14:textId="77777777" w:rsidR="00877EE5" w:rsidRPr="00942AE0" w:rsidRDefault="00877EE5"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$0 to 5,000</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47204E4E" w14:textId="77777777" w:rsidR="00877EE5" w:rsidRPr="00942AE0" w:rsidRDefault="00877EE5"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$5,001 to 10,000</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3D68EABE" w14:textId="77777777" w:rsidR="00877EE5" w:rsidRPr="00942AE0" w:rsidRDefault="00877EE5"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$10,001 to 50,000</w:t>
            </w:r>
          </w:p>
        </w:tc>
        <w:tc>
          <w:tcPr>
            <w:tcW w:w="1260" w:type="dxa"/>
            <w:tcBorders>
              <w:top w:val="single" w:sz="4" w:space="0" w:color="FFFFFF" w:themeColor="background1"/>
              <w:left w:val="single" w:sz="4" w:space="0" w:color="FFFFFF" w:themeColor="background1"/>
              <w:bottom w:val="single" w:sz="4" w:space="0" w:color="0067B9"/>
              <w:right w:val="single" w:sz="4" w:space="0" w:color="0067B9"/>
            </w:tcBorders>
            <w:shd w:val="clear" w:color="auto" w:fill="0067B9"/>
            <w:hideMark/>
          </w:tcPr>
          <w:p w14:paraId="7D023DC8" w14:textId="77777777" w:rsidR="00877EE5" w:rsidRPr="00942AE0" w:rsidRDefault="00877EE5"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In Excess of $50,000</w:t>
            </w:r>
          </w:p>
        </w:tc>
      </w:tr>
      <w:tr w:rsidR="00877EE5" w:rsidRPr="00942AE0" w14:paraId="71A2F244"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2A7BF138" w14:textId="77777777" w:rsidR="00877EE5" w:rsidRPr="00942AE0" w:rsidRDefault="00877EE5"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6FE1CD34" w14:textId="77777777" w:rsidR="00877EE5" w:rsidRPr="00942AE0" w:rsidRDefault="00877EE5"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448A3841" w14:textId="77777777" w:rsidR="00877EE5" w:rsidRPr="00942AE0" w:rsidRDefault="00877EE5" w:rsidP="00A37B00">
            <w:pPr>
              <w:pStyle w:val="Default"/>
              <w:jc w:val="center"/>
              <w:rPr>
                <w:rFonts w:eastAsia="SimSun"/>
                <w:sz w:val="18"/>
                <w:szCs w:val="18"/>
                <w:lang w:eastAsia="zh-CN"/>
              </w:rPr>
            </w:pPr>
            <w:sdt>
              <w:sdtPr>
                <w:rPr>
                  <w:sz w:val="18"/>
                  <w:szCs w:val="18"/>
                </w:rPr>
                <w:id w:val="968476692"/>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059CF2E7" w14:textId="77777777" w:rsidR="00877EE5" w:rsidRPr="00942AE0" w:rsidRDefault="00877EE5" w:rsidP="00A37B00">
            <w:pPr>
              <w:pStyle w:val="pCODR1Body"/>
              <w:spacing w:before="40" w:after="40"/>
              <w:jc w:val="center"/>
              <w:rPr>
                <w:rFonts w:ascii="Arial" w:hAnsi="Arial" w:cs="Arial"/>
                <w:sz w:val="18"/>
                <w:szCs w:val="18"/>
              </w:rPr>
            </w:pPr>
            <w:sdt>
              <w:sdtPr>
                <w:rPr>
                  <w:rFonts w:ascii="Arial" w:hAnsi="Arial" w:cs="Arial"/>
                  <w:sz w:val="18"/>
                  <w:szCs w:val="18"/>
                </w:rPr>
                <w:id w:val="310371833"/>
                <w14:checkbox>
                  <w14:checked w14:val="0"/>
                  <w14:checkedState w14:val="2612" w14:font="MS Gothic"/>
                  <w14:uncheckedState w14:val="2610" w14:font="MS Gothic"/>
                </w14:checkbox>
              </w:sdtPr>
              <w:sdtContent>
                <w:r w:rsidRPr="00942AE0">
                  <w:rPr>
                    <w:rFonts w:ascii="MS Gothic" w:eastAsia="MS Gothic" w:hAnsi="MS Gothic" w:cs="Arial"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711F40DC" w14:textId="77777777" w:rsidR="00877EE5" w:rsidRPr="00942AE0" w:rsidRDefault="00877EE5" w:rsidP="00A37B00">
            <w:pPr>
              <w:pStyle w:val="pCODR1Body"/>
              <w:spacing w:before="40" w:after="40"/>
              <w:jc w:val="center"/>
              <w:rPr>
                <w:rFonts w:ascii="Arial" w:hAnsi="Arial" w:cs="Arial"/>
                <w:sz w:val="18"/>
                <w:szCs w:val="18"/>
              </w:rPr>
            </w:pPr>
            <w:sdt>
              <w:sdtPr>
                <w:rPr>
                  <w:rFonts w:ascii="Arial" w:hAnsi="Arial" w:cs="Arial"/>
                  <w:sz w:val="18"/>
                  <w:szCs w:val="18"/>
                </w:rPr>
                <w:id w:val="551731696"/>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570839EC" w14:textId="77777777" w:rsidR="00877EE5" w:rsidRPr="00942AE0" w:rsidRDefault="00877EE5" w:rsidP="00A37B00">
            <w:pPr>
              <w:pStyle w:val="pCODR1Body"/>
              <w:spacing w:before="40" w:after="40"/>
              <w:jc w:val="center"/>
              <w:rPr>
                <w:rFonts w:ascii="Arial" w:hAnsi="Arial" w:cs="Arial"/>
                <w:sz w:val="18"/>
                <w:szCs w:val="18"/>
              </w:rPr>
            </w:pPr>
            <w:sdt>
              <w:sdtPr>
                <w:rPr>
                  <w:rFonts w:ascii="Arial" w:hAnsi="Arial" w:cs="Arial"/>
                  <w:sz w:val="18"/>
                  <w:szCs w:val="18"/>
                </w:rPr>
                <w:id w:val="2088726357"/>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r>
      <w:tr w:rsidR="00877EE5" w:rsidRPr="00942AE0" w14:paraId="27E12E95"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13350B40" w14:textId="77777777" w:rsidR="00877EE5" w:rsidRPr="00942AE0" w:rsidRDefault="00877EE5"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74FD4321" w14:textId="77777777" w:rsidR="00877EE5" w:rsidRPr="00942AE0" w:rsidRDefault="00877EE5"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330541A0" w14:textId="77777777" w:rsidR="00877EE5" w:rsidRPr="00942AE0" w:rsidRDefault="00877EE5" w:rsidP="00A37B00">
            <w:pPr>
              <w:pStyle w:val="pCODR1Body"/>
              <w:spacing w:before="40" w:after="40"/>
              <w:jc w:val="center"/>
              <w:rPr>
                <w:rFonts w:ascii="Arial" w:hAnsi="Arial" w:cs="Arial"/>
                <w:sz w:val="18"/>
                <w:szCs w:val="18"/>
              </w:rPr>
            </w:pPr>
            <w:sdt>
              <w:sdtPr>
                <w:rPr>
                  <w:rFonts w:ascii="Arial" w:hAnsi="Arial" w:cs="Arial"/>
                  <w:sz w:val="18"/>
                  <w:szCs w:val="18"/>
                </w:rPr>
                <w:id w:val="-2111805864"/>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6BB35BAF" w14:textId="77777777" w:rsidR="00877EE5" w:rsidRPr="00942AE0" w:rsidRDefault="00877EE5" w:rsidP="00A37B00">
            <w:pPr>
              <w:pStyle w:val="pCODR1Body"/>
              <w:spacing w:before="40" w:after="40"/>
              <w:jc w:val="center"/>
              <w:rPr>
                <w:rFonts w:ascii="Arial" w:hAnsi="Arial" w:cs="Arial"/>
                <w:sz w:val="18"/>
                <w:szCs w:val="18"/>
              </w:rPr>
            </w:pPr>
            <w:sdt>
              <w:sdtPr>
                <w:rPr>
                  <w:rFonts w:ascii="Arial" w:hAnsi="Arial" w:cs="Arial"/>
                  <w:sz w:val="18"/>
                  <w:szCs w:val="18"/>
                </w:rPr>
                <w:id w:val="-1100489578"/>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5AD12A21" w14:textId="77777777" w:rsidR="00877EE5" w:rsidRPr="00942AE0" w:rsidRDefault="00877EE5" w:rsidP="00A37B00">
            <w:pPr>
              <w:pStyle w:val="pCODR1Body"/>
              <w:spacing w:before="40" w:after="40"/>
              <w:jc w:val="center"/>
              <w:rPr>
                <w:rFonts w:ascii="Arial" w:hAnsi="Arial" w:cs="Arial"/>
                <w:sz w:val="18"/>
                <w:szCs w:val="18"/>
              </w:rPr>
            </w:pPr>
            <w:sdt>
              <w:sdtPr>
                <w:rPr>
                  <w:rFonts w:ascii="Arial" w:hAnsi="Arial" w:cs="Arial"/>
                  <w:sz w:val="18"/>
                  <w:szCs w:val="18"/>
                </w:rPr>
                <w:id w:val="-808774179"/>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254A2103" w14:textId="77777777" w:rsidR="00877EE5" w:rsidRPr="00942AE0" w:rsidRDefault="00877EE5" w:rsidP="00A37B00">
            <w:pPr>
              <w:pStyle w:val="pCODR1Body"/>
              <w:spacing w:before="40" w:after="40"/>
              <w:jc w:val="center"/>
              <w:rPr>
                <w:rFonts w:ascii="Arial" w:hAnsi="Arial" w:cs="Arial"/>
                <w:sz w:val="18"/>
                <w:szCs w:val="18"/>
              </w:rPr>
            </w:pPr>
            <w:sdt>
              <w:sdtPr>
                <w:rPr>
                  <w:rFonts w:ascii="Arial" w:hAnsi="Arial" w:cs="Arial"/>
                  <w:sz w:val="18"/>
                  <w:szCs w:val="18"/>
                </w:rPr>
                <w:id w:val="421223620"/>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r>
      <w:tr w:rsidR="00877EE5" w:rsidRPr="00942AE0" w14:paraId="38549B4B"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04C4D057" w14:textId="77777777" w:rsidR="00877EE5" w:rsidRPr="00942AE0" w:rsidRDefault="00877EE5"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0D7954A7" w14:textId="77777777" w:rsidR="00877EE5" w:rsidRPr="00942AE0" w:rsidRDefault="00877EE5"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02B1433E" w14:textId="77777777" w:rsidR="00877EE5" w:rsidRPr="00942AE0" w:rsidRDefault="00877EE5" w:rsidP="00A37B00">
            <w:pPr>
              <w:pStyle w:val="pCODR1Body"/>
              <w:spacing w:before="40" w:after="40"/>
              <w:jc w:val="center"/>
              <w:rPr>
                <w:rFonts w:ascii="Arial" w:hAnsi="Arial" w:cs="Arial"/>
                <w:sz w:val="18"/>
                <w:szCs w:val="18"/>
              </w:rPr>
            </w:pPr>
            <w:sdt>
              <w:sdtPr>
                <w:rPr>
                  <w:rFonts w:ascii="Arial" w:hAnsi="Arial" w:cs="Arial"/>
                  <w:sz w:val="18"/>
                  <w:szCs w:val="18"/>
                </w:rPr>
                <w:id w:val="1027302581"/>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656D5A51" w14:textId="77777777" w:rsidR="00877EE5" w:rsidRPr="00942AE0" w:rsidRDefault="00877EE5" w:rsidP="00A37B00">
            <w:pPr>
              <w:pStyle w:val="pCODR1Body"/>
              <w:spacing w:before="40" w:after="40"/>
              <w:jc w:val="center"/>
              <w:rPr>
                <w:rFonts w:ascii="Arial" w:hAnsi="Arial" w:cs="Arial"/>
                <w:sz w:val="18"/>
                <w:szCs w:val="18"/>
              </w:rPr>
            </w:pPr>
            <w:sdt>
              <w:sdtPr>
                <w:rPr>
                  <w:rFonts w:ascii="Arial" w:hAnsi="Arial" w:cs="Arial"/>
                  <w:sz w:val="18"/>
                  <w:szCs w:val="18"/>
                </w:rPr>
                <w:id w:val="1052886646"/>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2F2EC97E" w14:textId="77777777" w:rsidR="00877EE5" w:rsidRPr="00942AE0" w:rsidRDefault="00877EE5" w:rsidP="00A37B00">
            <w:pPr>
              <w:pStyle w:val="pCODR1Body"/>
              <w:spacing w:before="40" w:after="40"/>
              <w:jc w:val="center"/>
              <w:rPr>
                <w:rFonts w:ascii="Arial" w:hAnsi="Arial" w:cs="Arial"/>
                <w:sz w:val="18"/>
                <w:szCs w:val="18"/>
              </w:rPr>
            </w:pPr>
            <w:sdt>
              <w:sdtPr>
                <w:rPr>
                  <w:rFonts w:ascii="Arial" w:hAnsi="Arial" w:cs="Arial"/>
                  <w:sz w:val="18"/>
                  <w:szCs w:val="18"/>
                </w:rPr>
                <w:id w:val="-740637636"/>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30F4BF1D" w14:textId="77777777" w:rsidR="00877EE5" w:rsidRPr="00942AE0" w:rsidRDefault="00877EE5" w:rsidP="00A37B00">
            <w:pPr>
              <w:pStyle w:val="pCODR1Body"/>
              <w:spacing w:before="40" w:after="40"/>
              <w:jc w:val="center"/>
              <w:rPr>
                <w:rFonts w:ascii="Arial" w:hAnsi="Arial" w:cs="Arial"/>
                <w:sz w:val="18"/>
                <w:szCs w:val="18"/>
              </w:rPr>
            </w:pPr>
            <w:sdt>
              <w:sdtPr>
                <w:rPr>
                  <w:rFonts w:ascii="Arial" w:hAnsi="Arial" w:cs="Arial"/>
                  <w:sz w:val="18"/>
                  <w:szCs w:val="18"/>
                </w:rPr>
                <w:id w:val="-79375879"/>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r>
    </w:tbl>
    <w:p w14:paraId="20D66B55" w14:textId="77777777" w:rsidR="00877EE5" w:rsidRPr="000028EA" w:rsidRDefault="00877EE5" w:rsidP="00877EE5">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5CE0629C" w14:textId="77777777" w:rsidR="00877EE5" w:rsidRPr="000028EA" w:rsidRDefault="00877EE5" w:rsidP="00877EE5">
      <w:pPr>
        <w:pStyle w:val="pCODR1Body"/>
        <w:spacing w:line="276" w:lineRule="auto"/>
        <w:rPr>
          <w:rFonts w:ascii="Arial" w:hAnsi="Arial" w:cs="Arial"/>
          <w:sz w:val="18"/>
          <w:szCs w:val="18"/>
        </w:rPr>
      </w:pPr>
      <w:r w:rsidRPr="000028EA">
        <w:rPr>
          <w:rFonts w:ascii="Arial" w:hAnsi="Arial" w:cs="Arial"/>
          <w:sz w:val="18"/>
          <w:szCs w:val="18"/>
        </w:rPr>
        <w:t>Have you received or are in possession of stocks or options of more than $10,000 (excluding mutual funds) for organizations that may have a direct or indirect interest in the drug under review? If yes, please list them in the following box.</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877EE5" w14:paraId="4CCF6B35" w14:textId="77777777" w:rsidTr="00A37B00">
        <w:tc>
          <w:tcPr>
            <w:tcW w:w="10706" w:type="dxa"/>
          </w:tcPr>
          <w:p w14:paraId="2733E67F" w14:textId="77777777" w:rsidR="00877EE5" w:rsidRDefault="00877EE5" w:rsidP="00A37B00">
            <w:pPr>
              <w:pStyle w:val="pCODR1Body"/>
              <w:rPr>
                <w:rFonts w:ascii="Arial" w:hAnsi="Arial" w:cs="Arial"/>
                <w:sz w:val="18"/>
                <w:szCs w:val="18"/>
                <w:lang w:val="en-US"/>
              </w:rPr>
            </w:pPr>
          </w:p>
          <w:p w14:paraId="0D1E583A" w14:textId="77777777" w:rsidR="00877EE5" w:rsidRDefault="00877EE5" w:rsidP="00A37B00">
            <w:pPr>
              <w:pStyle w:val="pCODR1Body"/>
              <w:rPr>
                <w:rFonts w:ascii="Arial" w:hAnsi="Arial" w:cs="Arial"/>
                <w:sz w:val="18"/>
                <w:szCs w:val="18"/>
                <w:lang w:val="en-US"/>
              </w:rPr>
            </w:pPr>
          </w:p>
          <w:p w14:paraId="602B647D" w14:textId="77777777" w:rsidR="00877EE5" w:rsidRDefault="00877EE5" w:rsidP="00A37B00">
            <w:pPr>
              <w:pStyle w:val="pCODR1Body"/>
              <w:rPr>
                <w:rFonts w:ascii="Arial" w:hAnsi="Arial" w:cs="Arial"/>
                <w:sz w:val="18"/>
                <w:szCs w:val="18"/>
                <w:lang w:val="en-US"/>
              </w:rPr>
            </w:pPr>
          </w:p>
          <w:p w14:paraId="7BBAEAD2" w14:textId="77777777" w:rsidR="00877EE5" w:rsidRDefault="00877EE5" w:rsidP="00A37B00">
            <w:pPr>
              <w:pStyle w:val="pCODR1Body"/>
              <w:rPr>
                <w:rFonts w:ascii="Arial" w:hAnsi="Arial" w:cs="Arial"/>
                <w:sz w:val="18"/>
                <w:szCs w:val="18"/>
                <w:lang w:val="en-US"/>
              </w:rPr>
            </w:pPr>
          </w:p>
        </w:tc>
      </w:tr>
    </w:tbl>
    <w:p w14:paraId="4C509FE7" w14:textId="77777777" w:rsidR="00877EE5" w:rsidRDefault="00877EE5" w:rsidP="00877EE5">
      <w:pPr>
        <w:pStyle w:val="pCODR1Body"/>
        <w:rPr>
          <w:rFonts w:ascii="Arial" w:hAnsi="Arial" w:cs="Arial"/>
          <w:sz w:val="18"/>
          <w:szCs w:val="18"/>
          <w:lang w:val="en-US"/>
        </w:rPr>
      </w:pPr>
    </w:p>
    <w:p w14:paraId="4C133DFA" w14:textId="77777777" w:rsidR="00877EE5" w:rsidRPr="000028EA" w:rsidRDefault="00877EE5" w:rsidP="00877EE5">
      <w:pPr>
        <w:pStyle w:val="Header"/>
        <w:tabs>
          <w:tab w:val="left" w:pos="480"/>
        </w:tabs>
        <w:spacing w:after="120"/>
        <w:rPr>
          <w:rFonts w:ascii="Arial" w:hAnsi="Arial" w:cs="Arial"/>
          <w:b/>
          <w:bCs/>
          <w:iCs/>
          <w:szCs w:val="18"/>
        </w:rPr>
      </w:pPr>
      <w:r w:rsidRPr="000028EA">
        <w:rPr>
          <w:rFonts w:ascii="Arial" w:hAnsi="Arial" w:cs="Arial"/>
          <w:b/>
          <w:bCs/>
          <w:iCs/>
          <w:szCs w:val="18"/>
        </w:rPr>
        <w:t>Section C: Affiliations, Personal or Commercial Relationships</w:t>
      </w:r>
    </w:p>
    <w:p w14:paraId="193D9097" w14:textId="77777777" w:rsidR="00877EE5" w:rsidRPr="000028EA" w:rsidRDefault="00877EE5" w:rsidP="00877EE5">
      <w:pPr>
        <w:pStyle w:val="pCODR1Body"/>
        <w:spacing w:line="276" w:lineRule="auto"/>
        <w:rPr>
          <w:rFonts w:ascii="Arial" w:hAnsi="Arial" w:cs="Arial"/>
          <w:sz w:val="18"/>
          <w:szCs w:val="18"/>
        </w:rPr>
      </w:pPr>
      <w:r w:rsidRPr="000028EA">
        <w:rPr>
          <w:rFonts w:ascii="Arial" w:hAnsi="Arial" w:cs="Arial"/>
          <w:sz w:val="18"/>
          <w:szCs w:val="18"/>
        </w:rPr>
        <w:t>Do you have personal or commercial relationships either with a drug or health technology manufacturer (including the manufacturer’s parent corporation, subsidiaries, affiliates, and associated corporations) or other interest groups? If yes, please provide the names of the companies and organizations, and outline the nature of these relationships, in the following box.</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877EE5" w14:paraId="77A20C08" w14:textId="77777777" w:rsidTr="00A37B00">
        <w:tc>
          <w:tcPr>
            <w:tcW w:w="10706" w:type="dxa"/>
          </w:tcPr>
          <w:p w14:paraId="69E0B27E" w14:textId="77777777" w:rsidR="00877EE5" w:rsidRDefault="00877EE5" w:rsidP="00A37B00">
            <w:pPr>
              <w:pStyle w:val="Default"/>
              <w:rPr>
                <w:sz w:val="18"/>
                <w:szCs w:val="18"/>
              </w:rPr>
            </w:pPr>
          </w:p>
          <w:p w14:paraId="6C2C6A1B" w14:textId="77777777" w:rsidR="00877EE5" w:rsidRDefault="00877EE5" w:rsidP="00A37B00">
            <w:pPr>
              <w:pStyle w:val="Default"/>
              <w:rPr>
                <w:sz w:val="18"/>
                <w:szCs w:val="18"/>
              </w:rPr>
            </w:pPr>
          </w:p>
          <w:p w14:paraId="7EEF81F2" w14:textId="77777777" w:rsidR="00877EE5" w:rsidRDefault="00877EE5" w:rsidP="00A37B00">
            <w:pPr>
              <w:pStyle w:val="Default"/>
              <w:rPr>
                <w:sz w:val="18"/>
                <w:szCs w:val="18"/>
              </w:rPr>
            </w:pPr>
          </w:p>
          <w:p w14:paraId="45590FBC" w14:textId="77777777" w:rsidR="00877EE5" w:rsidRDefault="00877EE5" w:rsidP="00A37B00">
            <w:pPr>
              <w:pStyle w:val="Default"/>
              <w:rPr>
                <w:sz w:val="18"/>
                <w:szCs w:val="18"/>
              </w:rPr>
            </w:pPr>
          </w:p>
          <w:p w14:paraId="04BD6BA7" w14:textId="77777777" w:rsidR="00877EE5" w:rsidRDefault="00877EE5" w:rsidP="00A37B00">
            <w:pPr>
              <w:pStyle w:val="Default"/>
              <w:rPr>
                <w:sz w:val="18"/>
                <w:szCs w:val="18"/>
              </w:rPr>
            </w:pPr>
          </w:p>
          <w:p w14:paraId="71D79CAA" w14:textId="77777777" w:rsidR="00877EE5" w:rsidRDefault="00877EE5" w:rsidP="00A37B00">
            <w:pPr>
              <w:pStyle w:val="Default"/>
              <w:rPr>
                <w:sz w:val="18"/>
                <w:szCs w:val="18"/>
              </w:rPr>
            </w:pPr>
          </w:p>
        </w:tc>
      </w:tr>
    </w:tbl>
    <w:p w14:paraId="1EB48CDD" w14:textId="77777777" w:rsidR="00877EE5" w:rsidRPr="000028EA" w:rsidRDefault="00877EE5" w:rsidP="00877EE5">
      <w:pPr>
        <w:pStyle w:val="Default"/>
        <w:rPr>
          <w:sz w:val="18"/>
          <w:szCs w:val="18"/>
        </w:rPr>
      </w:pPr>
    </w:p>
    <w:p w14:paraId="0F8CBACD" w14:textId="77777777" w:rsidR="00877EE5" w:rsidRPr="000028EA" w:rsidRDefault="00877EE5" w:rsidP="00877EE5">
      <w:pPr>
        <w:pStyle w:val="Defaul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05"/>
      </w:tblGrid>
      <w:tr w:rsidR="00877EE5" w14:paraId="4F4A021A" w14:textId="77777777" w:rsidTr="00A37B00">
        <w:tc>
          <w:tcPr>
            <w:tcW w:w="7083" w:type="dxa"/>
          </w:tcPr>
          <w:p w14:paraId="24E70D03" w14:textId="77777777" w:rsidR="00877EE5" w:rsidRDefault="00877EE5" w:rsidP="00A37B00">
            <w:pPr>
              <w:pStyle w:val="Default"/>
              <w:rPr>
                <w:sz w:val="18"/>
              </w:rPr>
            </w:pPr>
            <w:r>
              <w:rPr>
                <w:sz w:val="18"/>
              </w:rPr>
              <w:t xml:space="preserve">By checking this box, </w:t>
            </w:r>
            <w:r w:rsidRPr="000028EA">
              <w:rPr>
                <w:rFonts w:eastAsia="SimSun"/>
                <w:sz w:val="18"/>
                <w:szCs w:val="18"/>
                <w:lang w:eastAsia="zh-CN"/>
              </w:rPr>
              <w:t xml:space="preserve">I </w:t>
            </w:r>
            <w:r>
              <w:rPr>
                <w:rFonts w:eastAsia="SimSun"/>
                <w:sz w:val="18"/>
                <w:szCs w:val="18"/>
                <w:lang w:eastAsia="zh-CN"/>
              </w:rPr>
              <w:t>hereby certify that the information that I have presented here is accurate and complete to the best of my knowledge.</w:t>
            </w:r>
          </w:p>
        </w:tc>
        <w:tc>
          <w:tcPr>
            <w:tcW w:w="3505" w:type="dxa"/>
          </w:tcPr>
          <w:p w14:paraId="4EEAEAF4" w14:textId="77777777" w:rsidR="00877EE5" w:rsidRPr="00335051" w:rsidRDefault="00877EE5" w:rsidP="00A37B00">
            <w:pPr>
              <w:pStyle w:val="Default"/>
              <w:jc w:val="center"/>
              <w:rPr>
                <w:rFonts w:eastAsia="SimSun"/>
                <w:sz w:val="22"/>
                <w:szCs w:val="22"/>
                <w:lang w:eastAsia="zh-CN"/>
              </w:rPr>
            </w:pPr>
            <w:sdt>
              <w:sdtPr>
                <w:rPr>
                  <w:sz w:val="22"/>
                </w:rPr>
                <w:id w:val="2000922035"/>
                <w14:checkbox>
                  <w14:checked w14:val="0"/>
                  <w14:checkedState w14:val="2612" w14:font="MS Gothic"/>
                  <w14:uncheckedState w14:val="2610" w14:font="MS Gothic"/>
                </w14:checkbox>
              </w:sdtPr>
              <w:sdtContent>
                <w:r>
                  <w:rPr>
                    <w:rFonts w:ascii="MS Gothic" w:eastAsia="MS Gothic" w:hAnsi="MS Gothic" w:hint="eastAsia"/>
                    <w:sz w:val="22"/>
                  </w:rPr>
                  <w:t>☐</w:t>
                </w:r>
              </w:sdtContent>
            </w:sdt>
          </w:p>
          <w:p w14:paraId="25447BB1" w14:textId="77777777" w:rsidR="00877EE5" w:rsidRDefault="00877EE5" w:rsidP="00A37B00">
            <w:pPr>
              <w:pStyle w:val="Default"/>
              <w:rPr>
                <w:sz w:val="18"/>
              </w:rPr>
            </w:pPr>
          </w:p>
        </w:tc>
      </w:tr>
    </w:tbl>
    <w:p w14:paraId="653F8040" w14:textId="77777777" w:rsidR="00877EE5" w:rsidRDefault="00877EE5" w:rsidP="00877EE5">
      <w:pPr>
        <w:pStyle w:val="Default"/>
        <w:ind w:left="400"/>
        <w:rPr>
          <w:sz w:val="18"/>
          <w:szCs w:val="18"/>
          <w:lang w:val="en-CA"/>
        </w:rPr>
      </w:pPr>
    </w:p>
    <w:p w14:paraId="50280B2A" w14:textId="77777777" w:rsidR="00877EE5" w:rsidRPr="00335051" w:rsidRDefault="00877EE5" w:rsidP="00877EE5">
      <w:pPr>
        <w:pStyle w:val="Default"/>
        <w:ind w:left="400"/>
        <w:rPr>
          <w:sz w:val="18"/>
          <w:szCs w:val="18"/>
          <w:lang w:val="en-CA"/>
        </w:rPr>
      </w:pPr>
    </w:p>
    <w:tbl>
      <w:tblPr>
        <w:tblStyle w:val="TableGrid"/>
        <w:tblW w:w="32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77"/>
        <w:gridCol w:w="3419"/>
        <w:gridCol w:w="406"/>
      </w:tblGrid>
      <w:tr w:rsidR="00877EE5" w:rsidRPr="00EB0EEF" w14:paraId="0707FEBE" w14:textId="77777777" w:rsidTr="00A37B00">
        <w:tc>
          <w:tcPr>
            <w:tcW w:w="1960" w:type="pct"/>
            <w:tcBorders>
              <w:bottom w:val="single" w:sz="4" w:space="0" w:color="000000" w:themeColor="text1"/>
            </w:tcBorders>
          </w:tcPr>
          <w:p w14:paraId="2B412406" w14:textId="77777777" w:rsidR="00877EE5" w:rsidRPr="00EB0EEF" w:rsidRDefault="00877EE5" w:rsidP="00A37B00">
            <w:pPr>
              <w:rPr>
                <w:rFonts w:ascii="Arial" w:hAnsi="Arial" w:cs="Arial"/>
              </w:rPr>
            </w:pPr>
          </w:p>
        </w:tc>
        <w:tc>
          <w:tcPr>
            <w:tcW w:w="273" w:type="pct"/>
          </w:tcPr>
          <w:p w14:paraId="7D0FC4E1" w14:textId="77777777" w:rsidR="00877EE5" w:rsidRPr="00EB0EEF" w:rsidRDefault="00877EE5" w:rsidP="00A37B00">
            <w:pPr>
              <w:rPr>
                <w:rFonts w:ascii="Arial" w:hAnsi="Arial" w:cs="Arial"/>
              </w:rPr>
            </w:pPr>
          </w:p>
        </w:tc>
        <w:tc>
          <w:tcPr>
            <w:tcW w:w="2473" w:type="pct"/>
            <w:tcBorders>
              <w:bottom w:val="single" w:sz="4" w:space="0" w:color="auto"/>
            </w:tcBorders>
          </w:tcPr>
          <w:p w14:paraId="6100EF9C" w14:textId="77777777" w:rsidR="00877EE5" w:rsidRPr="00EB0EEF" w:rsidRDefault="00877EE5" w:rsidP="00A37B00">
            <w:pPr>
              <w:rPr>
                <w:rFonts w:ascii="Arial" w:hAnsi="Arial" w:cs="Arial"/>
              </w:rPr>
            </w:pPr>
          </w:p>
        </w:tc>
        <w:tc>
          <w:tcPr>
            <w:tcW w:w="294" w:type="pct"/>
          </w:tcPr>
          <w:p w14:paraId="7BF527E2" w14:textId="77777777" w:rsidR="00877EE5" w:rsidRPr="00EB0EEF" w:rsidRDefault="00877EE5" w:rsidP="00A37B00">
            <w:pPr>
              <w:rPr>
                <w:rFonts w:ascii="Arial" w:hAnsi="Arial" w:cs="Arial"/>
              </w:rPr>
            </w:pPr>
          </w:p>
        </w:tc>
      </w:tr>
      <w:tr w:rsidR="00877EE5" w:rsidRPr="00EB0EEF" w14:paraId="1494AF26" w14:textId="77777777" w:rsidTr="00A37B00">
        <w:tc>
          <w:tcPr>
            <w:tcW w:w="1960" w:type="pct"/>
            <w:tcBorders>
              <w:top w:val="single" w:sz="4" w:space="0" w:color="000000" w:themeColor="text1"/>
            </w:tcBorders>
          </w:tcPr>
          <w:p w14:paraId="58C47964" w14:textId="77777777" w:rsidR="00877EE5" w:rsidRPr="00EB0EEF" w:rsidRDefault="00877EE5" w:rsidP="00A37B00">
            <w:pPr>
              <w:rPr>
                <w:rFonts w:ascii="Arial" w:hAnsi="Arial" w:cs="Arial"/>
                <w:sz w:val="18"/>
              </w:rPr>
            </w:pPr>
            <w:r>
              <w:rPr>
                <w:rFonts w:ascii="Arial" w:hAnsi="Arial" w:cs="Arial"/>
                <w:sz w:val="18"/>
              </w:rPr>
              <w:t>Date</w:t>
            </w:r>
          </w:p>
        </w:tc>
        <w:tc>
          <w:tcPr>
            <w:tcW w:w="273" w:type="pct"/>
          </w:tcPr>
          <w:p w14:paraId="0471DE47" w14:textId="77777777" w:rsidR="00877EE5" w:rsidRPr="00EB0EEF" w:rsidRDefault="00877EE5" w:rsidP="00A37B00">
            <w:pPr>
              <w:rPr>
                <w:rFonts w:ascii="Arial" w:hAnsi="Arial" w:cs="Arial"/>
                <w:sz w:val="18"/>
              </w:rPr>
            </w:pPr>
          </w:p>
        </w:tc>
        <w:tc>
          <w:tcPr>
            <w:tcW w:w="2473" w:type="pct"/>
            <w:tcBorders>
              <w:top w:val="single" w:sz="4" w:space="0" w:color="auto"/>
            </w:tcBorders>
          </w:tcPr>
          <w:p w14:paraId="1F690151" w14:textId="77777777" w:rsidR="00877EE5" w:rsidRPr="00EB0EEF" w:rsidRDefault="00877EE5" w:rsidP="00A37B00">
            <w:pPr>
              <w:rPr>
                <w:rFonts w:ascii="Arial" w:hAnsi="Arial" w:cs="Arial"/>
                <w:sz w:val="18"/>
              </w:rPr>
            </w:pPr>
            <w:r>
              <w:rPr>
                <w:rFonts w:ascii="Arial" w:hAnsi="Arial" w:cs="Arial"/>
                <w:sz w:val="18"/>
              </w:rPr>
              <w:t>Name</w:t>
            </w:r>
          </w:p>
        </w:tc>
        <w:tc>
          <w:tcPr>
            <w:tcW w:w="294" w:type="pct"/>
          </w:tcPr>
          <w:p w14:paraId="1A644AC2" w14:textId="77777777" w:rsidR="00877EE5" w:rsidRPr="00EB0EEF" w:rsidRDefault="00877EE5" w:rsidP="00A37B00">
            <w:pPr>
              <w:rPr>
                <w:rFonts w:ascii="Arial" w:hAnsi="Arial" w:cs="Arial"/>
                <w:sz w:val="18"/>
              </w:rPr>
            </w:pPr>
          </w:p>
        </w:tc>
      </w:tr>
    </w:tbl>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2360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258D7"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E2883642"/>
    <w:lvl w:ilvl="0" w:tplc="1E32DF94">
      <w:start w:val="1"/>
      <w:numFmt w:val="bullet"/>
      <w:lvlText w:val=""/>
      <w:lvlJc w:val="left"/>
      <w:pPr>
        <w:ind w:left="938" w:hanging="360"/>
      </w:pPr>
      <w:rPr>
        <w:rFonts w:ascii="Symbol" w:hAnsi="Symbol" w:hint="default"/>
        <w:sz w:val="16"/>
      </w:rPr>
    </w:lvl>
    <w:lvl w:ilvl="1" w:tplc="10090019">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A8348B4"/>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5"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8"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2"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F479D"/>
    <w:multiLevelType w:val="hybridMultilevel"/>
    <w:tmpl w:val="D41E17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B041215"/>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44"/>
  </w:num>
  <w:num w:numId="16">
    <w:abstractNumId w:val="26"/>
  </w:num>
  <w:num w:numId="17">
    <w:abstractNumId w:val="32"/>
  </w:num>
  <w:num w:numId="18">
    <w:abstractNumId w:val="49"/>
  </w:num>
  <w:num w:numId="19">
    <w:abstractNumId w:val="30"/>
  </w:num>
  <w:num w:numId="20">
    <w:abstractNumId w:val="11"/>
  </w:num>
  <w:num w:numId="21">
    <w:abstractNumId w:val="9"/>
  </w:num>
  <w:num w:numId="22">
    <w:abstractNumId w:val="29"/>
  </w:num>
  <w:num w:numId="23">
    <w:abstractNumId w:val="47"/>
  </w:num>
  <w:num w:numId="24">
    <w:abstractNumId w:val="15"/>
  </w:num>
  <w:num w:numId="25">
    <w:abstractNumId w:val="25"/>
  </w:num>
  <w:num w:numId="26">
    <w:abstractNumId w:val="38"/>
  </w:num>
  <w:num w:numId="27">
    <w:abstractNumId w:val="19"/>
  </w:num>
  <w:num w:numId="28">
    <w:abstractNumId w:val="24"/>
  </w:num>
  <w:num w:numId="29">
    <w:abstractNumId w:val="17"/>
  </w:num>
  <w:num w:numId="30">
    <w:abstractNumId w:val="45"/>
  </w:num>
  <w:num w:numId="31">
    <w:abstractNumId w:val="40"/>
  </w:num>
  <w:num w:numId="32">
    <w:abstractNumId w:val="48"/>
    <w:lvlOverride w:ilvl="0">
      <w:startOverride w:val="1"/>
    </w:lvlOverride>
  </w:num>
  <w:num w:numId="33">
    <w:abstractNumId w:val="37"/>
    <w:lvlOverride w:ilvl="0">
      <w:startOverride w:val="1"/>
    </w:lvlOverride>
  </w:num>
  <w:num w:numId="34">
    <w:abstractNumId w:val="39"/>
  </w:num>
  <w:num w:numId="35">
    <w:abstractNumId w:val="23"/>
  </w:num>
  <w:num w:numId="36">
    <w:abstractNumId w:val="22"/>
  </w:num>
  <w:num w:numId="37">
    <w:abstractNumId w:val="21"/>
  </w:num>
  <w:num w:numId="38">
    <w:abstractNumId w:val="12"/>
  </w:num>
  <w:num w:numId="39">
    <w:abstractNumId w:val="46"/>
  </w:num>
  <w:num w:numId="40">
    <w:abstractNumId w:val="16"/>
  </w:num>
  <w:num w:numId="41">
    <w:abstractNumId w:val="41"/>
  </w:num>
  <w:num w:numId="42">
    <w:abstractNumId w:val="18"/>
  </w:num>
  <w:num w:numId="43">
    <w:abstractNumId w:val="35"/>
  </w:num>
  <w:num w:numId="44">
    <w:abstractNumId w:val="43"/>
  </w:num>
  <w:num w:numId="45">
    <w:abstractNumId w:val="20"/>
  </w:num>
  <w:num w:numId="46">
    <w:abstractNumId w:val="13"/>
  </w:num>
  <w:num w:numId="47">
    <w:abstractNumId w:val="33"/>
  </w:num>
  <w:num w:numId="48">
    <w:abstractNumId w:val="27"/>
  </w:num>
  <w:num w:numId="49">
    <w:abstractNumId w:val="36"/>
  </w:num>
  <w:num w:numId="50">
    <w:abstractNumId w:val="28"/>
  </w:num>
  <w:num w:numId="51">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46503"/>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0A45"/>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091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65C86"/>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1BF2"/>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33615"/>
    <w:rsid w:val="003422CD"/>
    <w:rsid w:val="0034543E"/>
    <w:rsid w:val="003454DE"/>
    <w:rsid w:val="00345A11"/>
    <w:rsid w:val="003460FD"/>
    <w:rsid w:val="00347615"/>
    <w:rsid w:val="003559BA"/>
    <w:rsid w:val="00355BE0"/>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D7447"/>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1470"/>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22A"/>
    <w:rsid w:val="004747F6"/>
    <w:rsid w:val="00475178"/>
    <w:rsid w:val="00476C39"/>
    <w:rsid w:val="0047746A"/>
    <w:rsid w:val="00485CC1"/>
    <w:rsid w:val="004910C3"/>
    <w:rsid w:val="00493AFA"/>
    <w:rsid w:val="00494BCA"/>
    <w:rsid w:val="0049723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03D7"/>
    <w:rsid w:val="00591E7E"/>
    <w:rsid w:val="0059332B"/>
    <w:rsid w:val="00593CA3"/>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5B02"/>
    <w:rsid w:val="0063762A"/>
    <w:rsid w:val="00642187"/>
    <w:rsid w:val="00643F18"/>
    <w:rsid w:val="00647D2C"/>
    <w:rsid w:val="006506D6"/>
    <w:rsid w:val="00651FC3"/>
    <w:rsid w:val="00653587"/>
    <w:rsid w:val="0065394E"/>
    <w:rsid w:val="006615E6"/>
    <w:rsid w:val="0066323E"/>
    <w:rsid w:val="00664CA0"/>
    <w:rsid w:val="00666D50"/>
    <w:rsid w:val="0066766D"/>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C5D35"/>
    <w:rsid w:val="007D268D"/>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3DFF"/>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77EE5"/>
    <w:rsid w:val="00881E8C"/>
    <w:rsid w:val="008835DD"/>
    <w:rsid w:val="00883796"/>
    <w:rsid w:val="00884C24"/>
    <w:rsid w:val="00885BE8"/>
    <w:rsid w:val="00891B28"/>
    <w:rsid w:val="00892C3F"/>
    <w:rsid w:val="00894FA0"/>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2B81"/>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124E"/>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39E7"/>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E7D9A"/>
    <w:rsid w:val="00AF03DC"/>
    <w:rsid w:val="00AF19A7"/>
    <w:rsid w:val="00AF3EF5"/>
    <w:rsid w:val="00AF44A6"/>
    <w:rsid w:val="00AF6958"/>
    <w:rsid w:val="00AF76B5"/>
    <w:rsid w:val="00B03313"/>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01EB"/>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D22B5"/>
    <w:rsid w:val="00BE3376"/>
    <w:rsid w:val="00BE3696"/>
    <w:rsid w:val="00BE4F49"/>
    <w:rsid w:val="00BE6904"/>
    <w:rsid w:val="00BE778F"/>
    <w:rsid w:val="00BF5BC3"/>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75A9C"/>
    <w:rsid w:val="00C8414F"/>
    <w:rsid w:val="00C85AC4"/>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473"/>
    <w:rsid w:val="00CE5861"/>
    <w:rsid w:val="00CE608C"/>
    <w:rsid w:val="00CE7C3D"/>
    <w:rsid w:val="00CF09A2"/>
    <w:rsid w:val="00CF274A"/>
    <w:rsid w:val="00CF44DA"/>
    <w:rsid w:val="00CF4FCF"/>
    <w:rsid w:val="00CF5C3F"/>
    <w:rsid w:val="00D01B2A"/>
    <w:rsid w:val="00D0328D"/>
    <w:rsid w:val="00D03AC9"/>
    <w:rsid w:val="00D13AE8"/>
    <w:rsid w:val="00D15991"/>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2C1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014E"/>
    <w:rsid w:val="00E51C61"/>
    <w:rsid w:val="00E542BC"/>
    <w:rsid w:val="00E62B6C"/>
    <w:rsid w:val="00E66D6D"/>
    <w:rsid w:val="00E6753A"/>
    <w:rsid w:val="00E67CA8"/>
    <w:rsid w:val="00E70160"/>
    <w:rsid w:val="00E70DE7"/>
    <w:rsid w:val="00E819FC"/>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0D2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86F9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3D7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 w:id="201040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ema.europa.eu/en/medicines/human/summaries-opinion/adcetris" TargetMode="External"/><Relationship Id="rId3" Type="http://schemas.openxmlformats.org/officeDocument/2006/relationships/styles" Target="styles.xml"/><Relationship Id="rId21" Type="http://schemas.openxmlformats.org/officeDocument/2006/relationships/hyperlink" Target="https://www.esmo.org/Guidelines/Haematological-Malignancies/Hodgkin-Lymphom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fda.gov/news-events/press-announcements/fda-expands-approval-adcetris-first-line-treatment-stage-iii-or-iv-classical-hodgkin-lymphoma" TargetMode="External"/><Relationship Id="rId2" Type="http://schemas.openxmlformats.org/officeDocument/2006/relationships/numbering" Target="numbering.xml"/><Relationship Id="rId16" Type="http://schemas.openxmlformats.org/officeDocument/2006/relationships/hyperlink" Target="https://drugreviews.cadth.ca/PAG/Shared%20Documents/Presubmission%20Information/Brentuximab%20AVD%20HL/ADCETRIS_PM_English.pdf" TargetMode="External"/><Relationship Id="rId20" Type="http://schemas.openxmlformats.org/officeDocument/2006/relationships/hyperlink" Target="https://www.nccn.org/professionals/physician_gls/pdf/hodgki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jm.org/doi/10.1056/NEJMoa1708984"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ascopubs.org/doi/pdf/10.1200/EDBK_200679"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171249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00BF-29CA-4263-A721-EFA72E99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2020-01-16T16:07:00Z</dcterms:created>
  <dcterms:modified xsi:type="dcterms:W3CDTF">2020-01-30T15:56:00Z</dcterms:modified>
</cp:coreProperties>
</file>