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E68D7FD" w:rsidR="00121EB1" w:rsidRPr="00CB5E8A" w:rsidRDefault="00CB5E8A" w:rsidP="00860375">
            <w:pPr>
              <w:pStyle w:val="DocumentTitle"/>
              <w:tabs>
                <w:tab w:val="left" w:pos="1074"/>
              </w:tabs>
              <w:spacing w:before="0" w:after="0"/>
              <w:rPr>
                <w:sz w:val="18"/>
                <w:szCs w:val="20"/>
              </w:rPr>
            </w:pPr>
            <w:r w:rsidRPr="00CB5E8A">
              <w:rPr>
                <w:sz w:val="18"/>
                <w:szCs w:val="20"/>
              </w:rPr>
              <w:t>pCODR 10</w:t>
            </w:r>
            <w:r w:rsidR="003D7447">
              <w:rPr>
                <w:sz w:val="18"/>
                <w:szCs w:val="20"/>
              </w:rPr>
              <w:t>2</w:t>
            </w:r>
            <w:r w:rsidR="00E819FC">
              <w:rPr>
                <w:sz w:val="18"/>
                <w:szCs w:val="20"/>
              </w:rPr>
              <w:t>1</w:t>
            </w:r>
            <w:r w:rsidR="005865A3">
              <w:rPr>
                <w:sz w:val="18"/>
                <w:szCs w:val="20"/>
              </w:rPr>
              <w:t>8</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089BCFA0" w:rsidR="00F369F8" w:rsidRPr="00CB5E8A" w:rsidRDefault="005865A3" w:rsidP="00B073A2">
            <w:pPr>
              <w:pStyle w:val="DocumentTitle"/>
              <w:tabs>
                <w:tab w:val="left" w:pos="1074"/>
              </w:tabs>
              <w:spacing w:before="0" w:after="0"/>
              <w:rPr>
                <w:sz w:val="18"/>
                <w:szCs w:val="20"/>
              </w:rPr>
            </w:pPr>
            <w:r>
              <w:rPr>
                <w:sz w:val="18"/>
                <w:szCs w:val="20"/>
              </w:rPr>
              <w:t>Nivolumab and ipilimumab</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F8249EC" w:rsidR="00F369F8" w:rsidRPr="00F60A6E" w:rsidRDefault="005865A3" w:rsidP="0066766D">
            <w:pPr>
              <w:pStyle w:val="DocumentTitle"/>
              <w:tabs>
                <w:tab w:val="left" w:pos="1074"/>
              </w:tabs>
              <w:spacing w:before="0" w:after="0"/>
              <w:rPr>
                <w:sz w:val="18"/>
                <w:szCs w:val="20"/>
              </w:rPr>
            </w:pPr>
            <w:r w:rsidRPr="005865A3">
              <w:rPr>
                <w:sz w:val="18"/>
                <w:szCs w:val="20"/>
              </w:rPr>
              <w:t>Nivolumab, in combination with ipilimumab and 2 cycles of platinum-based chemotherapy for the first-line treatment of patients with metastatic or recurrent NSCLC with no EGFR or ALK genomic tumor aberrations</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EEF1188" w:rsidR="00F81D31" w:rsidRPr="00F60A6E" w:rsidRDefault="005865A3" w:rsidP="00E12C1E">
            <w:pPr>
              <w:pStyle w:val="DocumentTitle"/>
              <w:tabs>
                <w:tab w:val="left" w:pos="1074"/>
              </w:tabs>
              <w:spacing w:before="0" w:after="0"/>
              <w:rPr>
                <w:sz w:val="18"/>
                <w:szCs w:val="18"/>
              </w:rPr>
            </w:pPr>
            <w:r>
              <w:rPr>
                <w:sz w:val="18"/>
                <w:szCs w:val="20"/>
              </w:rPr>
              <w:t>Same as indication</w:t>
            </w:r>
          </w:p>
        </w:tc>
      </w:tr>
      <w:tr w:rsidR="00F369F8" w:rsidRPr="005865A3"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46E8ACC7" w:rsidR="00F60A6E" w:rsidRPr="00355BE0" w:rsidRDefault="005865A3" w:rsidP="003D7447">
            <w:pPr>
              <w:pStyle w:val="DocumentTitle"/>
              <w:tabs>
                <w:tab w:val="left" w:pos="1074"/>
              </w:tabs>
              <w:spacing w:before="0" w:after="0"/>
              <w:rPr>
                <w:sz w:val="18"/>
                <w:szCs w:val="18"/>
                <w:lang w:val="fr-CA"/>
              </w:rPr>
            </w:pPr>
            <w:proofErr w:type="spellStart"/>
            <w:r w:rsidRPr="005865A3">
              <w:rPr>
                <w:sz w:val="18"/>
                <w:szCs w:val="18"/>
              </w:rPr>
              <w:t>CheckMate</w:t>
            </w:r>
            <w:proofErr w:type="spellEnd"/>
            <w:r w:rsidRPr="005865A3">
              <w:rPr>
                <w:sz w:val="18"/>
                <w:szCs w:val="18"/>
              </w:rPr>
              <w:t xml:space="preserve"> 9LA (</w:t>
            </w:r>
            <w:hyperlink r:id="rId14" w:tgtFrame="_blank" w:history="1">
              <w:r w:rsidRPr="005865A3">
                <w:rPr>
                  <w:rStyle w:val="Hyperlink"/>
                  <w:sz w:val="18"/>
                  <w:szCs w:val="18"/>
                </w:rPr>
                <w:t>NCT03215706</w:t>
              </w:r>
            </w:hyperlink>
            <w:r w:rsidRPr="005865A3">
              <w:rPr>
                <w:sz w:val="18"/>
                <w:szCs w:val="18"/>
              </w:rPr>
              <w:t>)</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 xml:space="preserve">Health Canada </w:t>
            </w:r>
            <w:r w:rsidR="00D47251"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4E433168" w:rsidR="002E1BF2" w:rsidRPr="00E12C1E" w:rsidRDefault="007C5D35" w:rsidP="005903D7">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5EC7B9DF" w:rsidR="007C5D35" w:rsidRPr="00F60A6E" w:rsidRDefault="005865A3" w:rsidP="0066766D">
            <w:pPr>
              <w:pStyle w:val="DocumentTitle"/>
              <w:tabs>
                <w:tab w:val="left" w:pos="1074"/>
              </w:tabs>
              <w:spacing w:before="0" w:after="0"/>
              <w:rPr>
                <w:sz w:val="18"/>
                <w:szCs w:val="20"/>
              </w:rPr>
            </w:pPr>
            <w:r w:rsidRPr="007C5D35">
              <w:rPr>
                <w:sz w:val="18"/>
                <w:szCs w:val="20"/>
              </w:rPr>
              <w:t>P</w:t>
            </w:r>
            <w:r>
              <w:rPr>
                <w:sz w:val="18"/>
                <w:szCs w:val="20"/>
              </w:rPr>
              <w:t>ending approval</w:t>
            </w:r>
          </w:p>
        </w:tc>
      </w:tr>
      <w:tr w:rsidR="007C5D35"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7C5D35" w:rsidRPr="00860375" w:rsidRDefault="007C5D35" w:rsidP="007C5D35">
            <w:pPr>
              <w:pStyle w:val="DocumentTitle"/>
              <w:tabs>
                <w:tab w:val="left" w:pos="1074"/>
              </w:tabs>
              <w:spacing w:before="0" w:after="0"/>
              <w:rPr>
                <w:color w:val="FFFFFF" w:themeColor="background1"/>
                <w:sz w:val="18"/>
                <w:szCs w:val="20"/>
              </w:rPr>
            </w:pPr>
            <w:r w:rsidRPr="00860375">
              <w:rPr>
                <w:color w:val="FFFFFF" w:themeColor="background1"/>
                <w:sz w:val="18"/>
                <w:szCs w:val="20"/>
              </w:rPr>
              <w:t>European Medicines Agency Status</w:t>
            </w:r>
          </w:p>
        </w:tc>
        <w:tc>
          <w:tcPr>
            <w:tcW w:w="3035" w:type="pct"/>
            <w:shd w:val="clear" w:color="auto" w:fill="auto"/>
            <w:tcMar>
              <w:top w:w="29" w:type="dxa"/>
              <w:left w:w="115" w:type="dxa"/>
              <w:bottom w:w="29" w:type="dxa"/>
              <w:right w:w="115" w:type="dxa"/>
            </w:tcMar>
          </w:tcPr>
          <w:p w14:paraId="4382D7E4" w14:textId="2BF9958F" w:rsidR="007C5D35" w:rsidRPr="00F60A6E" w:rsidRDefault="00E819FC" w:rsidP="007C5D35">
            <w:pPr>
              <w:pStyle w:val="DocumentTitle"/>
              <w:tabs>
                <w:tab w:val="left" w:pos="1074"/>
              </w:tabs>
              <w:spacing w:before="0" w:after="0"/>
              <w:rPr>
                <w:sz w:val="18"/>
                <w:szCs w:val="20"/>
              </w:rPr>
            </w:pPr>
            <w:r w:rsidRPr="007C5D35">
              <w:rPr>
                <w:sz w:val="18"/>
                <w:szCs w:val="20"/>
              </w:rPr>
              <w:t>P</w:t>
            </w:r>
            <w:r>
              <w:rPr>
                <w:sz w:val="18"/>
                <w:szCs w:val="20"/>
              </w:rPr>
              <w:t>ending approval</w:t>
            </w:r>
          </w:p>
        </w:tc>
      </w:tr>
      <w:tr w:rsidR="003D7447"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D7447" w:rsidRPr="00EB0EEF" w:rsidRDefault="003D7447" w:rsidP="003D7447">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7E99E46" w14:textId="7B3B3FDD" w:rsidR="00E819FC" w:rsidRPr="00593CA3" w:rsidRDefault="00527939" w:rsidP="007C5D35">
            <w:pPr>
              <w:pStyle w:val="DocumentTitle"/>
              <w:tabs>
                <w:tab w:val="left" w:pos="1074"/>
              </w:tabs>
              <w:spacing w:before="0" w:after="0"/>
              <w:rPr>
                <w:sz w:val="18"/>
                <w:szCs w:val="20"/>
              </w:rPr>
            </w:pPr>
            <w:hyperlink r:id="rId15" w:history="1">
              <w:r w:rsidR="00E819FC" w:rsidRPr="00635B02">
                <w:rPr>
                  <w:rStyle w:val="Hyperlink"/>
                  <w:sz w:val="18"/>
                  <w:szCs w:val="20"/>
                </w:rPr>
                <w:t>NCCN</w:t>
              </w:r>
            </w:hyperlink>
          </w:p>
        </w:tc>
      </w:tr>
      <w:tr w:rsidR="003D7447"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3D7447" w:rsidRPr="00912B81" w:rsidRDefault="003D7447" w:rsidP="003D7447">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2B562A21" w:rsidR="003D7447" w:rsidRPr="0097124E" w:rsidRDefault="00C4783C" w:rsidP="0066766D">
            <w:pPr>
              <w:pStyle w:val="DocumentTitle"/>
              <w:tabs>
                <w:tab w:val="left" w:pos="1074"/>
              </w:tabs>
              <w:spacing w:before="0" w:after="0"/>
              <w:rPr>
                <w:sz w:val="18"/>
                <w:szCs w:val="18"/>
              </w:rPr>
            </w:pPr>
            <w:r w:rsidRPr="00C4783C">
              <w:rPr>
                <w:sz w:val="18"/>
                <w:szCs w:val="18"/>
              </w:rPr>
              <w:t>The standard of care in first-line NSCLC with no EGFR or ALK genomic tumor aberrations varies based on PD-L1 level and histology. For tumours with expression of any or unknown PD-L1, platinum doublet and pembrolizumab plus chemotherapy can be offered, although the latter is not yet funded by provinces. Pembrolizumab monotherapy is an additional funded option for those with PD-L1 ≥ 50%. In non-squamous NSCLC, the chemotherapy regimens complementing pembrolizumab consist of platinum agents plus pemetrexed, whereas carboplatin plus paclitaxel are used for squamous NSCLC</w:t>
            </w:r>
            <w:r w:rsidR="00AA1E40">
              <w:rPr>
                <w:sz w:val="18"/>
                <w:szCs w:val="18"/>
              </w:rPr>
              <w:t>.</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7F8D0F08" w14:textId="24C3BCF3" w:rsidR="0097124E" w:rsidRPr="00B03313" w:rsidRDefault="002428F1" w:rsidP="00B03313">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C4783C">
        <w:tc>
          <w:tcPr>
            <w:tcW w:w="10120"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07B6DA74" w14:textId="059BBA38" w:rsidR="00C4783C" w:rsidRPr="00E5014E" w:rsidRDefault="00C4783C" w:rsidP="00C4783C">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br/>
      </w:r>
    </w:p>
    <w:p w14:paraId="0CE74DC4" w14:textId="7C21D03D" w:rsidR="00C4783C" w:rsidRPr="00635B02" w:rsidRDefault="00C4783C" w:rsidP="00C4783C">
      <w:pPr>
        <w:pStyle w:val="ListParagraph"/>
        <w:numPr>
          <w:ilvl w:val="0"/>
          <w:numId w:val="42"/>
        </w:numPr>
        <w:rPr>
          <w:rFonts w:ascii="Arial" w:eastAsia="Times New Roman" w:hAnsi="Arial" w:cs="Arial"/>
          <w:b/>
          <w:sz w:val="18"/>
          <w:szCs w:val="18"/>
        </w:rPr>
      </w:pPr>
      <w:r w:rsidRPr="00C4783C">
        <w:rPr>
          <w:rFonts w:ascii="Arial" w:eastAsia="Times New Roman" w:hAnsi="Arial" w:cs="Arial"/>
          <w:b/>
          <w:sz w:val="18"/>
          <w:szCs w:val="18"/>
        </w:rPr>
        <w:t>Is there evidence to inform whether patients who experienced disease progression on or shortly after "curative intent" treatment (with or without durvalumab consolidation) for stage III NSCLC are eligible for treatment with nivolumab-ipilimumab plus chemo</w:t>
      </w:r>
      <w:r>
        <w:rPr>
          <w:rFonts w:ascii="Arial" w:eastAsia="Times New Roman" w:hAnsi="Arial" w:cs="Arial"/>
          <w:b/>
          <w:sz w:val="18"/>
          <w:szCs w:val="18"/>
        </w:rPr>
        <w:t>therapy</w:t>
      </w:r>
      <w:r w:rsidRPr="00C4783C">
        <w:rPr>
          <w:rFonts w:ascii="Arial" w:eastAsia="Times New Roman" w:hAnsi="Arial" w:cs="Arial"/>
          <w:b/>
          <w:sz w:val="18"/>
          <w:szCs w:val="18"/>
        </w:rPr>
        <w:t xml:space="preserve"> at the time of disease recurrence?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C4783C" w:rsidRPr="000A56A6" w14:paraId="6254F357" w14:textId="77777777" w:rsidTr="00B25896">
        <w:tc>
          <w:tcPr>
            <w:tcW w:w="10166" w:type="dxa"/>
          </w:tcPr>
          <w:p w14:paraId="209EFF78" w14:textId="77777777" w:rsidR="00C4783C" w:rsidRPr="000A56A6" w:rsidRDefault="00C4783C" w:rsidP="00B25896">
            <w:pPr>
              <w:rPr>
                <w:rFonts w:ascii="Arial" w:hAnsi="Arial" w:cs="Arial"/>
                <w:sz w:val="22"/>
                <w:szCs w:val="22"/>
              </w:rPr>
            </w:pPr>
          </w:p>
          <w:p w14:paraId="0EBB58F7" w14:textId="77777777" w:rsidR="00C4783C" w:rsidRPr="000A56A6" w:rsidRDefault="00C4783C" w:rsidP="00B25896">
            <w:pPr>
              <w:rPr>
                <w:rFonts w:ascii="Arial" w:hAnsi="Arial" w:cs="Arial"/>
                <w:sz w:val="22"/>
                <w:szCs w:val="22"/>
              </w:rPr>
            </w:pPr>
          </w:p>
          <w:p w14:paraId="4450C250" w14:textId="77777777" w:rsidR="00C4783C" w:rsidRPr="000A56A6" w:rsidRDefault="00C4783C" w:rsidP="00B25896">
            <w:pPr>
              <w:rPr>
                <w:rFonts w:ascii="Arial" w:hAnsi="Arial" w:cs="Arial"/>
                <w:sz w:val="22"/>
                <w:szCs w:val="22"/>
              </w:rPr>
            </w:pPr>
          </w:p>
          <w:p w14:paraId="693B54F2" w14:textId="77777777" w:rsidR="00C4783C" w:rsidRPr="000A56A6" w:rsidRDefault="00C4783C" w:rsidP="00B25896">
            <w:pPr>
              <w:rPr>
                <w:rFonts w:ascii="Arial" w:hAnsi="Arial" w:cs="Arial"/>
                <w:sz w:val="22"/>
                <w:szCs w:val="22"/>
              </w:rPr>
            </w:pPr>
          </w:p>
          <w:p w14:paraId="2436B89C" w14:textId="77777777" w:rsidR="00C4783C" w:rsidRPr="000A56A6" w:rsidRDefault="00C4783C" w:rsidP="00B25896">
            <w:pPr>
              <w:rPr>
                <w:rFonts w:ascii="Arial" w:hAnsi="Arial" w:cs="Arial"/>
                <w:sz w:val="22"/>
                <w:szCs w:val="22"/>
              </w:rPr>
            </w:pPr>
          </w:p>
        </w:tc>
      </w:tr>
    </w:tbl>
    <w:p w14:paraId="777612A9" w14:textId="77777777" w:rsidR="00C4783C" w:rsidRDefault="00C4783C" w:rsidP="00EB0EEF">
      <w:pPr>
        <w:pStyle w:val="Heading2"/>
        <w:tabs>
          <w:tab w:val="clear" w:pos="0"/>
          <w:tab w:val="clear" w:pos="720"/>
        </w:tabs>
        <w:spacing w:before="240" w:after="120"/>
        <w:ind w:left="994" w:hanging="576"/>
        <w:rPr>
          <w:rFonts w:ascii="Arial" w:hAnsi="Arial" w:cs="Arial"/>
          <w:spacing w:val="0"/>
          <w:sz w:val="18"/>
        </w:rPr>
      </w:pPr>
    </w:p>
    <w:p w14:paraId="6BF7B1E6" w14:textId="552E977A"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527939"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lastRenderedPageBreak/>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t xml:space="preserve">  </w:t>
      </w:r>
      <w:bookmarkStart w:id="5" w:name="_Toc439923600"/>
      <w:bookmarkEnd w:id="4"/>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5"/>
    </w:p>
    <w:p w14:paraId="392BA83B" w14:textId="4CE13BEC"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r w:rsidR="00B03313">
        <w:rPr>
          <w:rFonts w:ascii="Arial" w:hAnsi="Arial" w:cs="Arial"/>
          <w:sz w:val="18"/>
        </w:rPr>
        <w:t xml:space="preserve"> </w:t>
      </w:r>
    </w:p>
    <w:p w14:paraId="1ABA87E1" w14:textId="55AF1516"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proofErr w:type="gramStart"/>
      <w:r w:rsidR="00557689" w:rsidRPr="000A56A6">
        <w:rPr>
          <w:rFonts w:ascii="Arial" w:hAnsi="Arial" w:cs="Arial"/>
          <w:sz w:val="18"/>
        </w:rPr>
        <w:t>in the event that</w:t>
      </w:r>
      <w:proofErr w:type="gramEnd"/>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r w:rsidR="00C85AC4">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9B0AF7B" w14:textId="77777777" w:rsidTr="001B4DA3">
        <w:tc>
          <w:tcPr>
            <w:tcW w:w="10166" w:type="dxa"/>
          </w:tcPr>
          <w:p w14:paraId="261437BB" w14:textId="77777777" w:rsidR="00E5014E" w:rsidRPr="000A56A6" w:rsidRDefault="00E5014E" w:rsidP="001B4DA3">
            <w:pPr>
              <w:rPr>
                <w:rFonts w:ascii="Arial" w:hAnsi="Arial" w:cs="Arial"/>
                <w:sz w:val="22"/>
                <w:szCs w:val="22"/>
              </w:rPr>
            </w:pPr>
          </w:p>
          <w:p w14:paraId="70AABD2C" w14:textId="77777777" w:rsidR="00E5014E" w:rsidRPr="000A56A6" w:rsidRDefault="00E5014E" w:rsidP="001B4DA3">
            <w:pPr>
              <w:rPr>
                <w:rFonts w:ascii="Arial" w:hAnsi="Arial" w:cs="Arial"/>
                <w:sz w:val="22"/>
                <w:szCs w:val="22"/>
              </w:rPr>
            </w:pPr>
          </w:p>
          <w:p w14:paraId="612842AF" w14:textId="77777777" w:rsidR="00E5014E" w:rsidRPr="000A56A6" w:rsidRDefault="00E5014E" w:rsidP="001B4DA3">
            <w:pPr>
              <w:rPr>
                <w:rFonts w:ascii="Arial" w:hAnsi="Arial" w:cs="Arial"/>
                <w:sz w:val="22"/>
                <w:szCs w:val="22"/>
              </w:rPr>
            </w:pPr>
          </w:p>
          <w:p w14:paraId="60931D99" w14:textId="77777777" w:rsidR="00E5014E" w:rsidRPr="000A56A6" w:rsidRDefault="00E5014E" w:rsidP="001B4DA3">
            <w:pPr>
              <w:rPr>
                <w:rFonts w:ascii="Arial" w:hAnsi="Arial" w:cs="Arial"/>
                <w:sz w:val="22"/>
                <w:szCs w:val="22"/>
              </w:rPr>
            </w:pPr>
          </w:p>
          <w:p w14:paraId="06E35140" w14:textId="77777777" w:rsidR="00E5014E" w:rsidRPr="000A56A6" w:rsidRDefault="00E5014E" w:rsidP="001B4DA3">
            <w:pPr>
              <w:rPr>
                <w:rFonts w:ascii="Arial" w:hAnsi="Arial" w:cs="Arial"/>
                <w:sz w:val="22"/>
                <w:szCs w:val="22"/>
              </w:rPr>
            </w:pPr>
          </w:p>
        </w:tc>
      </w:tr>
    </w:tbl>
    <w:p w14:paraId="23C02415" w14:textId="7C4C1E55" w:rsidR="00E5014E" w:rsidRPr="00E5014E" w:rsidRDefault="00E5014E" w:rsidP="00E5014E">
      <w:pPr>
        <w:pStyle w:val="ListParagraph"/>
        <w:ind w:left="938"/>
        <w:rPr>
          <w:rFonts w:ascii="Arial" w:eastAsia="Times New Roman" w:hAnsi="Arial" w:cs="Arial"/>
          <w:b/>
          <w:sz w:val="18"/>
          <w:szCs w:val="18"/>
        </w:rPr>
      </w:pPr>
      <w:r>
        <w:rPr>
          <w:rFonts w:ascii="Arial" w:hAnsi="Arial" w:cs="Arial"/>
          <w:b/>
          <w:sz w:val="18"/>
        </w:rPr>
        <w:br/>
      </w:r>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ADBAFC5" w14:textId="6CB48C06" w:rsidR="00635B02" w:rsidRPr="00635B02" w:rsidRDefault="00C4783C" w:rsidP="00635B02">
      <w:pPr>
        <w:pStyle w:val="ListParagraph"/>
        <w:numPr>
          <w:ilvl w:val="0"/>
          <w:numId w:val="42"/>
        </w:numPr>
        <w:rPr>
          <w:rFonts w:ascii="Arial" w:eastAsia="Times New Roman" w:hAnsi="Arial" w:cs="Arial"/>
          <w:b/>
          <w:sz w:val="18"/>
          <w:szCs w:val="18"/>
        </w:rPr>
      </w:pPr>
      <w:r w:rsidRPr="00C4783C">
        <w:rPr>
          <w:rFonts w:ascii="Arial" w:eastAsia="Times New Roman" w:hAnsi="Arial" w:cs="Arial"/>
          <w:b/>
          <w:sz w:val="18"/>
          <w:szCs w:val="18"/>
        </w:rPr>
        <w:t>Are there factors that would justify the preferential use of nivolumab-ipilimumab, pembrolizumab monotherapy, or pembrolizumab plus chemotherapy in the first-line treatment of NSCLC?</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15B4C854" w14:textId="77777777" w:rsidR="00E5014E" w:rsidRDefault="00E5014E" w:rsidP="00E5014E">
      <w:pPr>
        <w:pStyle w:val="ListParagraph"/>
        <w:ind w:left="938"/>
        <w:rPr>
          <w:rFonts w:ascii="Arial" w:eastAsia="Times New Roman" w:hAnsi="Arial" w:cs="Arial"/>
          <w:b/>
          <w:sz w:val="18"/>
          <w:szCs w:val="18"/>
        </w:rPr>
      </w:pPr>
      <w:bookmarkStart w:id="6" w:name="_Toc439923601"/>
    </w:p>
    <w:p w14:paraId="6D617173" w14:textId="6BDE8D1F" w:rsidR="00E5014E" w:rsidRPr="00912B81" w:rsidRDefault="00C4783C" w:rsidP="00E5014E">
      <w:pPr>
        <w:pStyle w:val="ListParagraph"/>
        <w:numPr>
          <w:ilvl w:val="0"/>
          <w:numId w:val="42"/>
        </w:numPr>
        <w:rPr>
          <w:rFonts w:ascii="Arial" w:eastAsia="Times New Roman" w:hAnsi="Arial" w:cs="Arial"/>
          <w:b/>
          <w:sz w:val="18"/>
          <w:szCs w:val="18"/>
        </w:rPr>
      </w:pPr>
      <w:r w:rsidRPr="00C4783C">
        <w:rPr>
          <w:rFonts w:ascii="Arial" w:eastAsia="Times New Roman" w:hAnsi="Arial" w:cs="Arial"/>
          <w:b/>
          <w:sz w:val="18"/>
          <w:szCs w:val="18"/>
        </w:rPr>
        <w:t>Can other PD-1/PD-L1 inhibitors be given in subsequent lines of therapy, and if so, under what circumstances?</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5014E" w:rsidRPr="000A56A6" w14:paraId="5D1E7469" w14:textId="77777777" w:rsidTr="0097124E">
        <w:tc>
          <w:tcPr>
            <w:tcW w:w="9940" w:type="dxa"/>
          </w:tcPr>
          <w:p w14:paraId="4E4A3652" w14:textId="77777777" w:rsidR="00E5014E" w:rsidRPr="000A56A6" w:rsidRDefault="00E5014E" w:rsidP="00BE3550">
            <w:pPr>
              <w:rPr>
                <w:rFonts w:ascii="Arial" w:hAnsi="Arial" w:cs="Arial"/>
                <w:sz w:val="22"/>
                <w:szCs w:val="22"/>
              </w:rPr>
            </w:pPr>
          </w:p>
          <w:p w14:paraId="1012D736" w14:textId="77777777" w:rsidR="00E5014E" w:rsidRPr="000A56A6" w:rsidRDefault="00E5014E" w:rsidP="00BE3550">
            <w:pPr>
              <w:rPr>
                <w:rFonts w:ascii="Arial" w:hAnsi="Arial" w:cs="Arial"/>
                <w:sz w:val="22"/>
                <w:szCs w:val="22"/>
              </w:rPr>
            </w:pPr>
          </w:p>
          <w:p w14:paraId="3DD6E9EA" w14:textId="77777777" w:rsidR="00E5014E" w:rsidRPr="000A56A6" w:rsidRDefault="00E5014E" w:rsidP="00BE3550">
            <w:pPr>
              <w:rPr>
                <w:rFonts w:ascii="Arial" w:hAnsi="Arial" w:cs="Arial"/>
                <w:sz w:val="22"/>
                <w:szCs w:val="22"/>
              </w:rPr>
            </w:pPr>
          </w:p>
          <w:p w14:paraId="78D891CB" w14:textId="77777777" w:rsidR="00E5014E" w:rsidRPr="000A56A6" w:rsidRDefault="00E5014E" w:rsidP="00BE3550">
            <w:pPr>
              <w:rPr>
                <w:rFonts w:ascii="Arial" w:hAnsi="Arial" w:cs="Arial"/>
                <w:sz w:val="22"/>
                <w:szCs w:val="22"/>
              </w:rPr>
            </w:pPr>
          </w:p>
          <w:p w14:paraId="275E0625" w14:textId="77777777" w:rsidR="00E5014E" w:rsidRPr="000A56A6" w:rsidRDefault="00E5014E" w:rsidP="00BE3550">
            <w:pPr>
              <w:rPr>
                <w:rFonts w:ascii="Arial" w:hAnsi="Arial" w:cs="Arial"/>
                <w:sz w:val="22"/>
                <w:szCs w:val="22"/>
              </w:rPr>
            </w:pPr>
          </w:p>
        </w:tc>
      </w:tr>
    </w:tbl>
    <w:p w14:paraId="3F29D1DD" w14:textId="77777777" w:rsidR="00635B02" w:rsidRDefault="00635B02" w:rsidP="00635B02">
      <w:pPr>
        <w:pStyle w:val="ListParagraph"/>
        <w:ind w:left="938"/>
        <w:rPr>
          <w:rFonts w:ascii="Arial" w:eastAsia="Times New Roman" w:hAnsi="Arial" w:cs="Arial"/>
          <w:b/>
          <w:sz w:val="18"/>
          <w:szCs w:val="18"/>
        </w:rPr>
      </w:pPr>
    </w:p>
    <w:p w14:paraId="097111C0" w14:textId="10C4C790" w:rsidR="00635B02" w:rsidRPr="00912B81" w:rsidRDefault="00C4783C" w:rsidP="00635B02">
      <w:pPr>
        <w:pStyle w:val="ListParagraph"/>
        <w:numPr>
          <w:ilvl w:val="0"/>
          <w:numId w:val="42"/>
        </w:numPr>
        <w:rPr>
          <w:rFonts w:ascii="Arial" w:eastAsia="Times New Roman" w:hAnsi="Arial" w:cs="Arial"/>
          <w:b/>
          <w:sz w:val="18"/>
          <w:szCs w:val="18"/>
        </w:rPr>
      </w:pPr>
      <w:r w:rsidRPr="00C4783C">
        <w:rPr>
          <w:rFonts w:ascii="Arial" w:eastAsia="Times New Roman" w:hAnsi="Arial" w:cs="Arial"/>
          <w:b/>
          <w:sz w:val="18"/>
          <w:szCs w:val="18"/>
        </w:rPr>
        <w:t>Is there evidence to inform the suitability of re-treatment with nivolumab-ipilimumab-platinum or treatment with pembrolizumab (and timing thereof) upon relapse after the 2-year treatment?</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635B02" w:rsidRPr="000A56A6" w14:paraId="0CB4D5CA" w14:textId="77777777" w:rsidTr="006C5150">
        <w:tc>
          <w:tcPr>
            <w:tcW w:w="9940" w:type="dxa"/>
          </w:tcPr>
          <w:p w14:paraId="51C2BAFB" w14:textId="77777777" w:rsidR="00635B02" w:rsidRPr="000A56A6" w:rsidRDefault="00635B02" w:rsidP="006C5150">
            <w:pPr>
              <w:rPr>
                <w:rFonts w:ascii="Arial" w:hAnsi="Arial" w:cs="Arial"/>
                <w:sz w:val="22"/>
                <w:szCs w:val="22"/>
              </w:rPr>
            </w:pPr>
          </w:p>
          <w:p w14:paraId="368C0CEB" w14:textId="77777777" w:rsidR="00635B02" w:rsidRPr="000A56A6" w:rsidRDefault="00635B02" w:rsidP="006C5150">
            <w:pPr>
              <w:rPr>
                <w:rFonts w:ascii="Arial" w:hAnsi="Arial" w:cs="Arial"/>
                <w:sz w:val="22"/>
                <w:szCs w:val="22"/>
              </w:rPr>
            </w:pPr>
          </w:p>
          <w:p w14:paraId="35D87621" w14:textId="77777777" w:rsidR="00635B02" w:rsidRPr="000A56A6" w:rsidRDefault="00635B02" w:rsidP="006C5150">
            <w:pPr>
              <w:rPr>
                <w:rFonts w:ascii="Arial" w:hAnsi="Arial" w:cs="Arial"/>
                <w:sz w:val="22"/>
                <w:szCs w:val="22"/>
              </w:rPr>
            </w:pPr>
          </w:p>
          <w:p w14:paraId="4C3892E6" w14:textId="77777777" w:rsidR="00635B02" w:rsidRPr="000A56A6" w:rsidRDefault="00635B02" w:rsidP="006C5150">
            <w:pPr>
              <w:rPr>
                <w:rFonts w:ascii="Arial" w:hAnsi="Arial" w:cs="Arial"/>
                <w:sz w:val="22"/>
                <w:szCs w:val="22"/>
              </w:rPr>
            </w:pPr>
          </w:p>
          <w:p w14:paraId="31686343" w14:textId="77777777" w:rsidR="00635B02" w:rsidRPr="000A56A6" w:rsidRDefault="00635B02" w:rsidP="006C5150">
            <w:pPr>
              <w:rPr>
                <w:rFonts w:ascii="Arial" w:hAnsi="Arial" w:cs="Arial"/>
                <w:sz w:val="22"/>
                <w:szCs w:val="22"/>
              </w:rPr>
            </w:pPr>
          </w:p>
        </w:tc>
      </w:tr>
    </w:tbl>
    <w:p w14:paraId="4A9E0032" w14:textId="7B47658E"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r w:rsidRPr="000A56A6">
        <w:rPr>
          <w:rFonts w:ascii="Arial" w:hAnsi="Arial" w:cs="Arial"/>
          <w:spacing w:val="0"/>
          <w:sz w:val="18"/>
        </w:rPr>
        <w:lastRenderedPageBreak/>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6"/>
    </w:p>
    <w:p w14:paraId="1AEDAD4B" w14:textId="77777777" w:rsidR="001F0916" w:rsidRDefault="006B2DFA" w:rsidP="00C85AC4">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re there specific considerations to a testing algorithm that you think would be important to share with the pCODR Expert Review Committee?</w:t>
      </w:r>
      <w:r w:rsidR="001F0916">
        <w:rPr>
          <w:rFonts w:ascii="Arial" w:hAnsi="Arial" w:cs="Arial"/>
          <w:sz w:val="18"/>
        </w:rPr>
        <w:t xml:space="preserve"> </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rsidRPr="000A56A6" w14:paraId="506F357D" w14:textId="77777777" w:rsidTr="00BF5BC3">
        <w:tc>
          <w:tcPr>
            <w:tcW w:w="9940"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66FA714D" w14:textId="77777777" w:rsidR="00EB0EEF" w:rsidRPr="000A56A6" w:rsidRDefault="00EB0EEF" w:rsidP="007F0BD8">
            <w:pPr>
              <w:rPr>
                <w:rFonts w:ascii="Arial" w:hAnsi="Arial" w:cs="Arial"/>
                <w:sz w:val="22"/>
                <w:szCs w:val="22"/>
              </w:rPr>
            </w:pPr>
          </w:p>
          <w:p w14:paraId="30D97BE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7"/>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00F966F4" w14:textId="647FA891" w:rsidR="00B44453" w:rsidRPr="00912B81" w:rsidRDefault="00364061" w:rsidP="00434FDC">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proofErr w:type="gramStart"/>
      <w:r w:rsidR="003B1E52" w:rsidRPr="00912B81">
        <w:rPr>
          <w:rFonts w:ascii="Arial" w:hAnsi="Arial" w:cs="Arial"/>
          <w:sz w:val="18"/>
        </w:rPr>
        <w:t>if and when</w:t>
      </w:r>
      <w:proofErr w:type="gramEnd"/>
      <w:r w:rsidR="003B1E52" w:rsidRPr="00912B81">
        <w:rPr>
          <w:rFonts w:ascii="Arial" w:hAnsi="Arial" w:cs="Arial"/>
          <w:sz w:val="18"/>
        </w:rPr>
        <w:t xml:space="preserve">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p w14:paraId="062E1076" w14:textId="2029BC19" w:rsidR="00823DFF" w:rsidRPr="00823DFF" w:rsidRDefault="00434FDC" w:rsidP="00823DFF">
      <w:pPr>
        <w:pStyle w:val="pCODR1Body"/>
        <w:ind w:left="360"/>
        <w:rPr>
          <w:rFonts w:ascii="Arial" w:hAnsi="Arial" w:cs="Arial"/>
          <w:b/>
          <w:sz w:val="18"/>
        </w:rPr>
      </w:pPr>
      <w:r w:rsidRPr="00912B81">
        <w:rPr>
          <w:rFonts w:ascii="Arial" w:hAnsi="Arial" w:cs="Arial"/>
          <w:b/>
          <w:sz w:val="18"/>
        </w:rPr>
        <w:t>4.1.</w:t>
      </w:r>
      <w:r w:rsidR="00BF5BC3" w:rsidRPr="00BF5BC3">
        <w:rPr>
          <w:rFonts w:ascii="Arial" w:hAnsi="Arial" w:cs="Arial"/>
          <w:b/>
          <w:sz w:val="18"/>
        </w:rPr>
        <w:tab/>
      </w:r>
      <w:r w:rsidR="00C4783C" w:rsidRPr="00C4783C">
        <w:rPr>
          <w:rFonts w:ascii="Arial" w:hAnsi="Arial" w:cs="Arial"/>
          <w:b/>
          <w:sz w:val="18"/>
        </w:rPr>
        <w:t>Is there evidence to suggest that regimens other than the one used in the trial can be effectively combined with nivolumab-ipilimumab in the induction phase?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434FDC" w:rsidRPr="000A56A6" w14:paraId="73A55436" w14:textId="77777777" w:rsidTr="00823DFF">
        <w:trPr>
          <w:trHeight w:val="1557"/>
        </w:trPr>
        <w:tc>
          <w:tcPr>
            <w:tcW w:w="10120"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114F14F8" w14:textId="77777777" w:rsidR="00434FDC" w:rsidRPr="000A56A6" w:rsidRDefault="00434FDC" w:rsidP="00434FDC">
      <w:pPr>
        <w:pStyle w:val="pCODR1Body"/>
        <w:ind w:left="720"/>
        <w:rPr>
          <w:rFonts w:ascii="Arial" w:hAnsi="Arial" w:cs="Arial"/>
          <w:sz w:val="18"/>
        </w:rPr>
      </w:pPr>
    </w:p>
    <w:p w14:paraId="4F304C48" w14:textId="77777777" w:rsidR="00F60A6E" w:rsidRDefault="00F60A6E">
      <w:pPr>
        <w:rPr>
          <w:rFonts w:ascii="Arial" w:eastAsia="Times New Roman" w:hAnsi="Arial" w:cs="Arial"/>
          <w:b/>
          <w:color w:val="0067B9"/>
          <w:sz w:val="24"/>
          <w:szCs w:val="28"/>
        </w:rPr>
      </w:pPr>
      <w:bookmarkStart w:id="8" w:name="_Toc439923603"/>
      <w:r>
        <w:rPr>
          <w:b/>
          <w:color w:val="0067B9"/>
          <w:sz w:val="24"/>
          <w:szCs w:val="28"/>
        </w:rPr>
        <w:br w:type="page"/>
      </w:r>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23976EE7" w14:textId="77777777" w:rsidR="00904A72" w:rsidRPr="000028EA" w:rsidRDefault="00904A72" w:rsidP="00904A72">
      <w:pPr>
        <w:pStyle w:val="pCODR1Body"/>
        <w:numPr>
          <w:ilvl w:val="0"/>
          <w:numId w:val="40"/>
        </w:numPr>
        <w:ind w:left="360"/>
        <w:rPr>
          <w:rFonts w:ascii="Arial" w:hAnsi="Arial" w:cs="Arial"/>
          <w:sz w:val="18"/>
          <w:szCs w:val="18"/>
        </w:rPr>
      </w:pPr>
      <w:r w:rsidRPr="000028EA">
        <w:rPr>
          <w:rFonts w:ascii="Arial" w:hAnsi="Arial" w:cs="Arial"/>
          <w:sz w:val="18"/>
          <w:szCs w:val="18"/>
        </w:rPr>
        <w:t xml:space="preserve">Please provide the names of companies and organizations, and the amounts of the payments, in the following </w:t>
      </w:r>
      <w:r>
        <w:rPr>
          <w:rFonts w:ascii="Arial" w:hAnsi="Arial" w:cs="Arial"/>
          <w:sz w:val="18"/>
          <w:szCs w:val="18"/>
        </w:rPr>
        <w:t>table</w:t>
      </w:r>
      <w:r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904A72" w:rsidRPr="00942AE0" w14:paraId="12E8E9E7" w14:textId="77777777" w:rsidTr="00A37B00">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03866B5D"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56D18149"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3E59B7B1" w14:textId="77777777" w:rsidR="00904A72" w:rsidRPr="00942AE0" w:rsidRDefault="00904A72" w:rsidP="00A37B00">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904A72" w:rsidRPr="00942AE0" w14:paraId="5BBA5535" w14:textId="77777777" w:rsidTr="00A37B00">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0C620C47" w14:textId="77777777" w:rsidR="00904A72" w:rsidRPr="00942AE0" w:rsidRDefault="00904A72" w:rsidP="00A37B00">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287DAC9A"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78535B3F"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30E06EC8"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2D06C1E7"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77498D30" w14:textId="77777777" w:rsidR="00904A72" w:rsidRPr="00942AE0" w:rsidRDefault="00904A72" w:rsidP="00A37B00">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904A72" w:rsidRPr="00942AE0" w14:paraId="1CB51902"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663CC51"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DA1EEC9"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185240B5" w14:textId="77777777" w:rsidR="00904A72" w:rsidRPr="00942AE0" w:rsidRDefault="00527939" w:rsidP="00A37B00">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6890F43"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904A72"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731B36F5"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761848FD"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r w:rsidR="00904A72" w:rsidRPr="00942AE0" w14:paraId="3D9881DD"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6A8D2862"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44531C75"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3777AB6"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59AB7986"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2261E89E"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125AE32"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r w:rsidR="00904A72" w:rsidRPr="00942AE0" w14:paraId="634E913F" w14:textId="77777777" w:rsidTr="00A37B00">
        <w:tc>
          <w:tcPr>
            <w:tcW w:w="2222" w:type="dxa"/>
            <w:tcBorders>
              <w:top w:val="single" w:sz="4" w:space="0" w:color="0067B9"/>
              <w:left w:val="single" w:sz="4" w:space="0" w:color="0067B9"/>
              <w:bottom w:val="single" w:sz="4" w:space="0" w:color="0067B9"/>
              <w:right w:val="single" w:sz="4" w:space="0" w:color="0067B9"/>
            </w:tcBorders>
          </w:tcPr>
          <w:p w14:paraId="1EBAE2FD" w14:textId="77777777" w:rsidR="00904A72" w:rsidRPr="00942AE0" w:rsidRDefault="00904A72" w:rsidP="00A37B00">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02A2C660" w14:textId="77777777" w:rsidR="00904A72" w:rsidRPr="00942AE0" w:rsidRDefault="00904A72" w:rsidP="00A37B00">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39A108C6"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1DA5ABD"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60D7E817"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5EF95B1" w14:textId="77777777" w:rsidR="00904A72" w:rsidRPr="00942AE0" w:rsidRDefault="00527939" w:rsidP="00A37B00">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904A72" w:rsidRPr="00942AE0">
                  <w:rPr>
                    <w:rFonts w:ascii="MS Gothic" w:eastAsia="MS Gothic" w:hAnsi="MS Gothic" w:hint="eastAsia"/>
                    <w:sz w:val="18"/>
                    <w:szCs w:val="18"/>
                  </w:rPr>
                  <w:t>☐</w:t>
                </w:r>
              </w:sdtContent>
            </w:sdt>
          </w:p>
        </w:tc>
      </w:tr>
    </w:tbl>
    <w:p w14:paraId="582717F2"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6ECE74A1"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Have you received or are in possession of stocks or options of more than $10,000 (excluding mutual funds) for organizations that may have a direct or indirect interest in the drug under review? If yes, please list them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1E6C181D" w14:textId="77777777" w:rsidTr="00A37B00">
        <w:tc>
          <w:tcPr>
            <w:tcW w:w="10706" w:type="dxa"/>
          </w:tcPr>
          <w:p w14:paraId="015D3CE7" w14:textId="77777777" w:rsidR="00904A72" w:rsidRDefault="00904A72" w:rsidP="00A37B00">
            <w:pPr>
              <w:pStyle w:val="pCODR1Body"/>
              <w:rPr>
                <w:rFonts w:ascii="Arial" w:hAnsi="Arial" w:cs="Arial"/>
                <w:sz w:val="18"/>
                <w:szCs w:val="18"/>
                <w:lang w:val="en-US"/>
              </w:rPr>
            </w:pPr>
          </w:p>
          <w:p w14:paraId="70F6197F" w14:textId="77777777" w:rsidR="00904A72" w:rsidRDefault="00904A72" w:rsidP="00A37B00">
            <w:pPr>
              <w:pStyle w:val="pCODR1Body"/>
              <w:rPr>
                <w:rFonts w:ascii="Arial" w:hAnsi="Arial" w:cs="Arial"/>
                <w:sz w:val="18"/>
                <w:szCs w:val="18"/>
                <w:lang w:val="en-US"/>
              </w:rPr>
            </w:pPr>
          </w:p>
          <w:p w14:paraId="2C3D0417" w14:textId="77777777" w:rsidR="00904A72" w:rsidRDefault="00904A72" w:rsidP="00A37B00">
            <w:pPr>
              <w:pStyle w:val="pCODR1Body"/>
              <w:rPr>
                <w:rFonts w:ascii="Arial" w:hAnsi="Arial" w:cs="Arial"/>
                <w:sz w:val="18"/>
                <w:szCs w:val="18"/>
                <w:lang w:val="en-US"/>
              </w:rPr>
            </w:pPr>
          </w:p>
          <w:p w14:paraId="3BD2BB66" w14:textId="77777777" w:rsidR="00904A72" w:rsidRDefault="00904A72" w:rsidP="00A37B00">
            <w:pPr>
              <w:pStyle w:val="pCODR1Body"/>
              <w:rPr>
                <w:rFonts w:ascii="Arial" w:hAnsi="Arial" w:cs="Arial"/>
                <w:sz w:val="18"/>
                <w:szCs w:val="18"/>
                <w:lang w:val="en-US"/>
              </w:rPr>
            </w:pPr>
          </w:p>
        </w:tc>
      </w:tr>
    </w:tbl>
    <w:p w14:paraId="33E5E521" w14:textId="77777777" w:rsidR="00904A72" w:rsidRDefault="00904A72" w:rsidP="00904A72">
      <w:pPr>
        <w:pStyle w:val="pCODR1Body"/>
        <w:rPr>
          <w:rFonts w:ascii="Arial" w:hAnsi="Arial" w:cs="Arial"/>
          <w:sz w:val="18"/>
          <w:szCs w:val="18"/>
          <w:lang w:val="en-US"/>
        </w:rPr>
      </w:pPr>
    </w:p>
    <w:p w14:paraId="1593FF9A" w14:textId="77777777" w:rsidR="00904A72" w:rsidRPr="000028EA" w:rsidRDefault="00904A72" w:rsidP="00904A72">
      <w:pPr>
        <w:pStyle w:val="Header"/>
        <w:tabs>
          <w:tab w:val="left" w:pos="480"/>
        </w:tabs>
        <w:spacing w:after="120"/>
        <w:rPr>
          <w:rFonts w:ascii="Arial" w:hAnsi="Arial" w:cs="Arial"/>
          <w:b/>
          <w:bCs/>
          <w:iCs/>
          <w:szCs w:val="18"/>
        </w:rPr>
      </w:pPr>
      <w:r w:rsidRPr="000028EA">
        <w:rPr>
          <w:rFonts w:ascii="Arial" w:hAnsi="Arial" w:cs="Arial"/>
          <w:b/>
          <w:bCs/>
          <w:iCs/>
          <w:szCs w:val="18"/>
        </w:rPr>
        <w:t>Section C: Affiliations, Personal or Commercial Relationships</w:t>
      </w:r>
    </w:p>
    <w:p w14:paraId="69C17DE6" w14:textId="77777777" w:rsidR="00904A72" w:rsidRPr="000028EA" w:rsidRDefault="00904A72" w:rsidP="00904A72">
      <w:pPr>
        <w:pStyle w:val="pCODR1Body"/>
        <w:spacing w:line="276" w:lineRule="auto"/>
        <w:rPr>
          <w:rFonts w:ascii="Arial" w:hAnsi="Arial" w:cs="Arial"/>
          <w:sz w:val="18"/>
          <w:szCs w:val="18"/>
        </w:rPr>
      </w:pPr>
      <w:r w:rsidRPr="000028EA">
        <w:rPr>
          <w:rFonts w:ascii="Arial" w:hAnsi="Arial" w:cs="Arial"/>
          <w:sz w:val="18"/>
          <w:szCs w:val="18"/>
        </w:rPr>
        <w:t>Do you have personal or commercial relationships either with a drug or h</w:t>
      </w:r>
      <w:bookmarkStart w:id="9" w:name="_GoBack"/>
      <w:bookmarkEnd w:id="9"/>
      <w:r w:rsidRPr="000028EA">
        <w:rPr>
          <w:rFonts w:ascii="Arial" w:hAnsi="Arial" w:cs="Arial"/>
          <w:sz w:val="18"/>
          <w:szCs w:val="18"/>
        </w:rPr>
        <w:t>ealth technology manufacturer (including the manufacturer’s parent corporation, subsidiaries, affiliates, and associated corporations) or other interest groups? If yes, please provide the names of the companies and organizations, and outline the nature of these relationships, in the following box.</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904A72" w14:paraId="7490DC45" w14:textId="77777777" w:rsidTr="00A37B00">
        <w:tc>
          <w:tcPr>
            <w:tcW w:w="10706" w:type="dxa"/>
          </w:tcPr>
          <w:p w14:paraId="3F07E148" w14:textId="77777777" w:rsidR="00904A72" w:rsidRDefault="00904A72" w:rsidP="00A37B00">
            <w:pPr>
              <w:pStyle w:val="Default"/>
              <w:rPr>
                <w:sz w:val="18"/>
                <w:szCs w:val="18"/>
              </w:rPr>
            </w:pPr>
          </w:p>
          <w:p w14:paraId="2C5A633F" w14:textId="77777777" w:rsidR="00904A72" w:rsidRDefault="00904A72" w:rsidP="00A37B00">
            <w:pPr>
              <w:pStyle w:val="Default"/>
              <w:rPr>
                <w:sz w:val="18"/>
                <w:szCs w:val="18"/>
              </w:rPr>
            </w:pPr>
          </w:p>
          <w:p w14:paraId="229E246E" w14:textId="77777777" w:rsidR="00904A72" w:rsidRDefault="00904A72" w:rsidP="00A37B00">
            <w:pPr>
              <w:pStyle w:val="Default"/>
              <w:rPr>
                <w:sz w:val="18"/>
                <w:szCs w:val="18"/>
              </w:rPr>
            </w:pPr>
          </w:p>
          <w:p w14:paraId="27E860CF" w14:textId="77777777" w:rsidR="00904A72" w:rsidRDefault="00904A72" w:rsidP="00A37B00">
            <w:pPr>
              <w:pStyle w:val="Default"/>
              <w:rPr>
                <w:sz w:val="18"/>
                <w:szCs w:val="18"/>
              </w:rPr>
            </w:pPr>
          </w:p>
          <w:p w14:paraId="18D6BEAB" w14:textId="77777777" w:rsidR="00904A72" w:rsidRDefault="00904A72" w:rsidP="00A37B00">
            <w:pPr>
              <w:pStyle w:val="Default"/>
              <w:rPr>
                <w:sz w:val="18"/>
                <w:szCs w:val="18"/>
              </w:rPr>
            </w:pPr>
          </w:p>
          <w:p w14:paraId="015D54F5" w14:textId="77777777" w:rsidR="00904A72" w:rsidRDefault="00904A72" w:rsidP="00A37B00">
            <w:pPr>
              <w:pStyle w:val="Default"/>
              <w:rPr>
                <w:sz w:val="18"/>
                <w:szCs w:val="18"/>
              </w:rPr>
            </w:pPr>
          </w:p>
        </w:tc>
      </w:tr>
    </w:tbl>
    <w:p w14:paraId="745F35C8" w14:textId="77777777" w:rsidR="00904A72" w:rsidRPr="000028EA" w:rsidRDefault="00904A72" w:rsidP="00904A72">
      <w:pPr>
        <w:pStyle w:val="Default"/>
        <w:rPr>
          <w:sz w:val="18"/>
          <w:szCs w:val="18"/>
        </w:rPr>
      </w:pPr>
    </w:p>
    <w:p w14:paraId="039F22A3" w14:textId="77777777" w:rsidR="00904A72" w:rsidRPr="000028EA" w:rsidRDefault="00904A72" w:rsidP="00904A72">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904A72" w14:paraId="6BA1931E" w14:textId="77777777" w:rsidTr="00A37B00">
        <w:tc>
          <w:tcPr>
            <w:tcW w:w="7083" w:type="dxa"/>
          </w:tcPr>
          <w:p w14:paraId="0B0066C3" w14:textId="77777777" w:rsidR="00904A72" w:rsidRDefault="00904A72" w:rsidP="00A37B0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p>
        </w:tc>
        <w:tc>
          <w:tcPr>
            <w:tcW w:w="3505" w:type="dxa"/>
          </w:tcPr>
          <w:p w14:paraId="29730C60" w14:textId="6BDC50C9" w:rsidR="00904A72" w:rsidRPr="00335051" w:rsidRDefault="00527939" w:rsidP="00A37B00">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14:paraId="3DAE87EE" w14:textId="77777777" w:rsidR="00904A72" w:rsidRDefault="00904A72" w:rsidP="00A37B00">
            <w:pPr>
              <w:pStyle w:val="Default"/>
              <w:rPr>
                <w:sz w:val="18"/>
              </w:rPr>
            </w:pPr>
          </w:p>
        </w:tc>
      </w:tr>
    </w:tbl>
    <w:p w14:paraId="3095E80D" w14:textId="77777777" w:rsidR="00904A72" w:rsidRDefault="00904A72" w:rsidP="00904A72">
      <w:pPr>
        <w:pStyle w:val="Default"/>
        <w:ind w:left="400"/>
        <w:rPr>
          <w:sz w:val="18"/>
          <w:szCs w:val="18"/>
          <w:lang w:val="en-CA"/>
        </w:rPr>
      </w:pPr>
    </w:p>
    <w:p w14:paraId="01F401D5" w14:textId="77777777" w:rsidR="00904A72" w:rsidRPr="00335051" w:rsidRDefault="00904A72" w:rsidP="00904A72">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904A72" w:rsidRPr="00EB0EEF" w14:paraId="721796E7" w14:textId="77777777" w:rsidTr="00A37B00">
        <w:tc>
          <w:tcPr>
            <w:tcW w:w="1960" w:type="pct"/>
            <w:tcBorders>
              <w:bottom w:val="single" w:sz="4" w:space="0" w:color="000000" w:themeColor="text1"/>
            </w:tcBorders>
          </w:tcPr>
          <w:p w14:paraId="08F70A52" w14:textId="77777777" w:rsidR="00904A72" w:rsidRPr="00EB0EEF" w:rsidRDefault="00904A72" w:rsidP="00A37B00">
            <w:pPr>
              <w:rPr>
                <w:rFonts w:ascii="Arial" w:hAnsi="Arial" w:cs="Arial"/>
              </w:rPr>
            </w:pPr>
          </w:p>
        </w:tc>
        <w:tc>
          <w:tcPr>
            <w:tcW w:w="273" w:type="pct"/>
          </w:tcPr>
          <w:p w14:paraId="08539947" w14:textId="77777777" w:rsidR="00904A72" w:rsidRPr="00EB0EEF" w:rsidRDefault="00904A72" w:rsidP="00A37B00">
            <w:pPr>
              <w:rPr>
                <w:rFonts w:ascii="Arial" w:hAnsi="Arial" w:cs="Arial"/>
              </w:rPr>
            </w:pPr>
          </w:p>
        </w:tc>
        <w:tc>
          <w:tcPr>
            <w:tcW w:w="2473" w:type="pct"/>
            <w:tcBorders>
              <w:bottom w:val="single" w:sz="4" w:space="0" w:color="auto"/>
            </w:tcBorders>
          </w:tcPr>
          <w:p w14:paraId="0A2BE6B8" w14:textId="77777777" w:rsidR="00904A72" w:rsidRPr="00EB0EEF" w:rsidRDefault="00904A72" w:rsidP="00A37B00">
            <w:pPr>
              <w:rPr>
                <w:rFonts w:ascii="Arial" w:hAnsi="Arial" w:cs="Arial"/>
              </w:rPr>
            </w:pPr>
          </w:p>
        </w:tc>
        <w:tc>
          <w:tcPr>
            <w:tcW w:w="294" w:type="pct"/>
          </w:tcPr>
          <w:p w14:paraId="513ED253" w14:textId="77777777" w:rsidR="00904A72" w:rsidRPr="00EB0EEF" w:rsidRDefault="00904A72" w:rsidP="00A37B00">
            <w:pPr>
              <w:rPr>
                <w:rFonts w:ascii="Arial" w:hAnsi="Arial" w:cs="Arial"/>
              </w:rPr>
            </w:pPr>
          </w:p>
        </w:tc>
      </w:tr>
      <w:tr w:rsidR="00904A72" w:rsidRPr="00EB0EEF" w14:paraId="21D9E795" w14:textId="77777777" w:rsidTr="00A37B00">
        <w:tc>
          <w:tcPr>
            <w:tcW w:w="1960" w:type="pct"/>
            <w:tcBorders>
              <w:top w:val="single" w:sz="4" w:space="0" w:color="000000" w:themeColor="text1"/>
            </w:tcBorders>
          </w:tcPr>
          <w:p w14:paraId="0E0507E5" w14:textId="77777777" w:rsidR="00904A72" w:rsidRPr="00EB0EEF" w:rsidRDefault="00904A72" w:rsidP="00A37B00">
            <w:pPr>
              <w:rPr>
                <w:rFonts w:ascii="Arial" w:hAnsi="Arial" w:cs="Arial"/>
                <w:sz w:val="18"/>
              </w:rPr>
            </w:pPr>
            <w:r>
              <w:rPr>
                <w:rFonts w:ascii="Arial" w:hAnsi="Arial" w:cs="Arial"/>
                <w:sz w:val="18"/>
              </w:rPr>
              <w:t>Date</w:t>
            </w:r>
          </w:p>
        </w:tc>
        <w:tc>
          <w:tcPr>
            <w:tcW w:w="273" w:type="pct"/>
          </w:tcPr>
          <w:p w14:paraId="720C85EC" w14:textId="77777777" w:rsidR="00904A72" w:rsidRPr="00EB0EEF" w:rsidRDefault="00904A72" w:rsidP="00A37B00">
            <w:pPr>
              <w:rPr>
                <w:rFonts w:ascii="Arial" w:hAnsi="Arial" w:cs="Arial"/>
                <w:sz w:val="18"/>
              </w:rPr>
            </w:pPr>
          </w:p>
        </w:tc>
        <w:tc>
          <w:tcPr>
            <w:tcW w:w="2473" w:type="pct"/>
            <w:tcBorders>
              <w:top w:val="single" w:sz="4" w:space="0" w:color="auto"/>
            </w:tcBorders>
          </w:tcPr>
          <w:p w14:paraId="657AB59A" w14:textId="77777777" w:rsidR="00904A72" w:rsidRPr="00EB0EEF" w:rsidRDefault="00904A72" w:rsidP="00A37B00">
            <w:pPr>
              <w:rPr>
                <w:rFonts w:ascii="Arial" w:hAnsi="Arial" w:cs="Arial"/>
                <w:sz w:val="18"/>
              </w:rPr>
            </w:pPr>
            <w:r>
              <w:rPr>
                <w:rFonts w:ascii="Arial" w:hAnsi="Arial" w:cs="Arial"/>
                <w:sz w:val="18"/>
              </w:rPr>
              <w:t>Name</w:t>
            </w:r>
          </w:p>
        </w:tc>
        <w:tc>
          <w:tcPr>
            <w:tcW w:w="294" w:type="pct"/>
          </w:tcPr>
          <w:p w14:paraId="2F95D35A" w14:textId="77777777" w:rsidR="00904A72" w:rsidRPr="00EB0EEF" w:rsidRDefault="00904A72" w:rsidP="00A37B00">
            <w:pPr>
              <w:rPr>
                <w:rFonts w:ascii="Arial" w:hAnsi="Arial" w:cs="Arial"/>
                <w:sz w:val="18"/>
              </w:rPr>
            </w:pPr>
          </w:p>
        </w:tc>
      </w:tr>
    </w:tbl>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2360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258D7"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E2883642"/>
    <w:lvl w:ilvl="0" w:tplc="1E32DF94">
      <w:start w:val="1"/>
      <w:numFmt w:val="bullet"/>
      <w:lvlText w:val=""/>
      <w:lvlJc w:val="left"/>
      <w:pPr>
        <w:ind w:left="938" w:hanging="360"/>
      </w:pPr>
      <w:rPr>
        <w:rFonts w:ascii="Symbol" w:hAnsi="Symbol" w:hint="default"/>
        <w:sz w:val="16"/>
      </w:rPr>
    </w:lvl>
    <w:lvl w:ilvl="1" w:tplc="10090019">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B142FD7"/>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2"/>
  </w:num>
  <w:num w:numId="45">
    <w:abstractNumId w:val="20"/>
  </w:num>
  <w:num w:numId="46">
    <w:abstractNumId w:val="13"/>
  </w:num>
  <w:num w:numId="47">
    <w:abstractNumId w:val="32"/>
  </w:num>
  <w:num w:numId="48">
    <w:abstractNumId w:val="27"/>
  </w:num>
  <w:num w:numId="49">
    <w:abstractNumId w:val="35"/>
  </w:num>
  <w:num w:numId="50">
    <w:abstractNumId w:val="4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46503"/>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091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1BF2"/>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5BE0"/>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D7447"/>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22A"/>
    <w:rsid w:val="004747F6"/>
    <w:rsid w:val="00475178"/>
    <w:rsid w:val="00476C39"/>
    <w:rsid w:val="0047746A"/>
    <w:rsid w:val="00485CC1"/>
    <w:rsid w:val="004910C3"/>
    <w:rsid w:val="00493AFA"/>
    <w:rsid w:val="00494BCA"/>
    <w:rsid w:val="0049723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27939"/>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65A3"/>
    <w:rsid w:val="00587C9E"/>
    <w:rsid w:val="0059031E"/>
    <w:rsid w:val="005903D7"/>
    <w:rsid w:val="00591E7E"/>
    <w:rsid w:val="0059332B"/>
    <w:rsid w:val="00593CA3"/>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5B02"/>
    <w:rsid w:val="0063762A"/>
    <w:rsid w:val="00642187"/>
    <w:rsid w:val="00643F18"/>
    <w:rsid w:val="00647D2C"/>
    <w:rsid w:val="006506D6"/>
    <w:rsid w:val="00651FC3"/>
    <w:rsid w:val="00653587"/>
    <w:rsid w:val="0065394E"/>
    <w:rsid w:val="006615E6"/>
    <w:rsid w:val="0066323E"/>
    <w:rsid w:val="00664CA0"/>
    <w:rsid w:val="00666D50"/>
    <w:rsid w:val="0066766D"/>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C5D35"/>
    <w:rsid w:val="007D268D"/>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3DFF"/>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4FA0"/>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4A72"/>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1A59"/>
    <w:rsid w:val="00942482"/>
    <w:rsid w:val="00952CA5"/>
    <w:rsid w:val="009541D8"/>
    <w:rsid w:val="00955869"/>
    <w:rsid w:val="00956B98"/>
    <w:rsid w:val="00957F7F"/>
    <w:rsid w:val="00960F8F"/>
    <w:rsid w:val="00965FDE"/>
    <w:rsid w:val="0096712A"/>
    <w:rsid w:val="00967367"/>
    <w:rsid w:val="00970809"/>
    <w:rsid w:val="00970E66"/>
    <w:rsid w:val="0097115A"/>
    <w:rsid w:val="0097124E"/>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39E7"/>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1E40"/>
    <w:rsid w:val="00AA22F5"/>
    <w:rsid w:val="00AA2B46"/>
    <w:rsid w:val="00AA39A7"/>
    <w:rsid w:val="00AA43C6"/>
    <w:rsid w:val="00AA5078"/>
    <w:rsid w:val="00AA5D9D"/>
    <w:rsid w:val="00AB339E"/>
    <w:rsid w:val="00AC2C8E"/>
    <w:rsid w:val="00AD08FE"/>
    <w:rsid w:val="00AD579A"/>
    <w:rsid w:val="00AE1009"/>
    <w:rsid w:val="00AE4DF1"/>
    <w:rsid w:val="00AE7D9A"/>
    <w:rsid w:val="00AF03DC"/>
    <w:rsid w:val="00AF19A7"/>
    <w:rsid w:val="00AF3EF5"/>
    <w:rsid w:val="00AF44A6"/>
    <w:rsid w:val="00AF6958"/>
    <w:rsid w:val="00AF76B5"/>
    <w:rsid w:val="00B03313"/>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01EB"/>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5BC3"/>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4783C"/>
    <w:rsid w:val="00C639E0"/>
    <w:rsid w:val="00C671CB"/>
    <w:rsid w:val="00C70518"/>
    <w:rsid w:val="00C71B6E"/>
    <w:rsid w:val="00C72765"/>
    <w:rsid w:val="00C8414F"/>
    <w:rsid w:val="00C85AC4"/>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2C1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014E"/>
    <w:rsid w:val="00E51C61"/>
    <w:rsid w:val="00E542BC"/>
    <w:rsid w:val="00E62B6C"/>
    <w:rsid w:val="00E66D6D"/>
    <w:rsid w:val="00E6753A"/>
    <w:rsid w:val="00E67CA8"/>
    <w:rsid w:val="00E70160"/>
    <w:rsid w:val="00E70DE7"/>
    <w:rsid w:val="00E819FC"/>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3D7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201040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32157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64CF1-7BC2-493F-94BA-9E1F7E842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2020-01-16T16:07:00Z</dcterms:created>
  <dcterms:modified xsi:type="dcterms:W3CDTF">2020-03-10T19:31:00Z</dcterms:modified>
</cp:coreProperties>
</file>